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EDA" w:rsidRPr="000671DC" w:rsidRDefault="00457EDA" w:rsidP="00457EDA">
      <w:pPr>
        <w:spacing w:after="0" w:line="240" w:lineRule="auto"/>
        <w:jc w:val="right"/>
        <w:rPr>
          <w:rFonts w:ascii="Times New Roman" w:hAnsi="Times New Roman" w:cs="Times New Roman"/>
          <w:sz w:val="24"/>
          <w:szCs w:val="24"/>
        </w:rPr>
      </w:pPr>
      <w:r w:rsidRPr="000671DC">
        <w:rPr>
          <w:rFonts w:ascii="Times New Roman" w:hAnsi="Times New Roman" w:cs="Times New Roman"/>
          <w:sz w:val="24"/>
          <w:szCs w:val="24"/>
        </w:rPr>
        <w:t>Anexa</w:t>
      </w:r>
      <w:r>
        <w:rPr>
          <w:rFonts w:ascii="Times New Roman" w:hAnsi="Times New Roman" w:cs="Times New Roman"/>
          <w:sz w:val="24"/>
          <w:szCs w:val="24"/>
        </w:rPr>
        <w:t xml:space="preserve"> 1 la H.C.L.nr. ____/2023</w:t>
      </w:r>
    </w:p>
    <w:p w:rsidR="00457EDA" w:rsidRPr="000671DC" w:rsidRDefault="00457EDA" w:rsidP="00457EDA">
      <w:pPr>
        <w:spacing w:after="0" w:line="240" w:lineRule="auto"/>
        <w:jc w:val="center"/>
        <w:rPr>
          <w:rFonts w:ascii="Times New Roman" w:hAnsi="Times New Roman" w:cs="Times New Roman"/>
          <w:b/>
          <w:sz w:val="24"/>
          <w:szCs w:val="24"/>
        </w:rPr>
      </w:pPr>
    </w:p>
    <w:p w:rsidR="00457EDA" w:rsidRPr="000671DC" w:rsidRDefault="00457EDA" w:rsidP="00457EDA">
      <w:pPr>
        <w:spacing w:after="0" w:line="240" w:lineRule="auto"/>
        <w:jc w:val="center"/>
        <w:rPr>
          <w:rFonts w:ascii="Times New Roman" w:hAnsi="Times New Roman" w:cs="Times New Roman"/>
          <w:b/>
          <w:bCs/>
          <w:sz w:val="24"/>
          <w:szCs w:val="24"/>
        </w:rPr>
      </w:pPr>
      <w:r w:rsidRPr="000671DC">
        <w:rPr>
          <w:rFonts w:ascii="Times New Roman" w:hAnsi="Times New Roman" w:cs="Times New Roman"/>
          <w:b/>
          <w:bCs/>
          <w:sz w:val="24"/>
          <w:szCs w:val="24"/>
        </w:rPr>
        <w:t>STUDIU DE FUNDAMENTARE</w:t>
      </w:r>
    </w:p>
    <w:p w:rsidR="00457EDA" w:rsidRDefault="00457EDA" w:rsidP="00457EDA">
      <w:pPr>
        <w:widowControl w:val="0"/>
        <w:autoSpaceDE w:val="0"/>
        <w:autoSpaceDN w:val="0"/>
        <w:adjustRightInd w:val="0"/>
        <w:spacing w:after="0" w:line="240" w:lineRule="auto"/>
        <w:jc w:val="center"/>
        <w:rPr>
          <w:rFonts w:ascii="Times New Roman" w:hAnsi="Times New Roman" w:cs="Times New Roman"/>
          <w:b/>
          <w:bCs/>
          <w:sz w:val="24"/>
          <w:szCs w:val="24"/>
        </w:rPr>
      </w:pPr>
      <w:r w:rsidRPr="000671DC">
        <w:rPr>
          <w:rFonts w:ascii="Times New Roman" w:hAnsi="Times New Roman" w:cs="Times New Roman"/>
          <w:b/>
          <w:sz w:val="24"/>
          <w:szCs w:val="24"/>
        </w:rPr>
        <w:t xml:space="preserve">privind necesitatea și stabilirea condițiilor optime de delegare a serviciului </w:t>
      </w:r>
      <w:r>
        <w:rPr>
          <w:rFonts w:ascii="Times New Roman" w:hAnsi="Times New Roman" w:cs="Times New Roman"/>
          <w:b/>
          <w:sz w:val="24"/>
          <w:szCs w:val="24"/>
        </w:rPr>
        <w:t>”</w:t>
      </w:r>
      <w:r w:rsidRPr="001D3007">
        <w:rPr>
          <w:rFonts w:ascii="Times New Roman" w:hAnsi="Times New Roman" w:cs="Times New Roman"/>
          <w:b/>
          <w:bCs/>
          <w:sz w:val="24"/>
          <w:szCs w:val="24"/>
        </w:rPr>
        <w:t>Întreținerea și monitorizarea spațiilor verzi la Baza de agrement Şugaş Băi și cartierul Câmpul Frumos din municipiul Sfântu Gheorghe “</w:t>
      </w:r>
    </w:p>
    <w:p w:rsidR="00457EDA" w:rsidRPr="001D3007" w:rsidRDefault="00457EDA" w:rsidP="00457EDA">
      <w:pPr>
        <w:widowControl w:val="0"/>
        <w:autoSpaceDE w:val="0"/>
        <w:autoSpaceDN w:val="0"/>
        <w:adjustRightInd w:val="0"/>
        <w:spacing w:after="0" w:line="240" w:lineRule="auto"/>
        <w:jc w:val="center"/>
        <w:rPr>
          <w:rFonts w:ascii="Times New Roman" w:hAnsi="Times New Roman" w:cs="Times New Roman"/>
          <w:b/>
          <w:sz w:val="24"/>
          <w:szCs w:val="24"/>
        </w:rPr>
      </w:pPr>
    </w:p>
    <w:p w:rsidR="00457EDA" w:rsidRPr="000671DC" w:rsidRDefault="00457EDA" w:rsidP="00457EDA">
      <w:pPr>
        <w:pStyle w:val="ListParagraph"/>
        <w:numPr>
          <w:ilvl w:val="0"/>
          <w:numId w:val="14"/>
        </w:numPr>
        <w:spacing w:after="0" w:line="240" w:lineRule="auto"/>
        <w:ind w:left="709" w:hanging="349"/>
        <w:jc w:val="both"/>
        <w:rPr>
          <w:rFonts w:ascii="Times New Roman" w:hAnsi="Times New Roman" w:cs="Times New Roman"/>
          <w:b/>
          <w:sz w:val="24"/>
          <w:szCs w:val="24"/>
        </w:rPr>
      </w:pPr>
      <w:r w:rsidRPr="000671DC">
        <w:rPr>
          <w:rFonts w:ascii="Times New Roman" w:hAnsi="Times New Roman" w:cs="Times New Roman"/>
          <w:b/>
          <w:sz w:val="24"/>
          <w:szCs w:val="24"/>
        </w:rPr>
        <w:t>DATE GENERALE:</w:t>
      </w:r>
    </w:p>
    <w:p w:rsidR="00457EDA" w:rsidRPr="00E77095"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b/>
          <w:sz w:val="24"/>
          <w:szCs w:val="24"/>
        </w:rPr>
        <w:tab/>
        <w:t xml:space="preserve">Denumirea obiectivului: </w:t>
      </w:r>
      <w:r w:rsidRPr="000671DC">
        <w:rPr>
          <w:rFonts w:ascii="Times New Roman" w:hAnsi="Times New Roman" w:cs="Times New Roman"/>
          <w:sz w:val="24"/>
          <w:szCs w:val="24"/>
        </w:rPr>
        <w:t xml:space="preserve">Studiu de fundamentare privind necesitatea și stabilirea soluțiilor optime de delegare a gestiunii serviciului </w:t>
      </w:r>
      <w:r w:rsidRPr="000671DC">
        <w:rPr>
          <w:rFonts w:ascii="Times New Roman" w:hAnsi="Times New Roman" w:cs="Times New Roman"/>
          <w:bCs/>
          <w:sz w:val="24"/>
          <w:szCs w:val="24"/>
        </w:rPr>
        <w:t>”Întreținerea și mon</w:t>
      </w:r>
      <w:r>
        <w:rPr>
          <w:rFonts w:ascii="Times New Roman" w:hAnsi="Times New Roman" w:cs="Times New Roman"/>
          <w:bCs/>
          <w:sz w:val="24"/>
          <w:szCs w:val="24"/>
        </w:rPr>
        <w:t xml:space="preserve">itorizarea spațiilor verzi </w:t>
      </w:r>
      <w:r w:rsidRPr="00643268">
        <w:rPr>
          <w:rFonts w:ascii="Times New Roman" w:hAnsi="Times New Roman" w:cs="Times New Roman"/>
          <w:bCs/>
          <w:sz w:val="24"/>
          <w:szCs w:val="24"/>
        </w:rPr>
        <w:t xml:space="preserve">la Baza de agrement Şugaş Băi și cartierul Câmpul Frumos din municipiul Sfântu Gheorghe </w:t>
      </w:r>
      <w:r w:rsidRPr="000671DC">
        <w:rPr>
          <w:rFonts w:ascii="Times New Roman" w:hAnsi="Times New Roman" w:cs="Times New Roman"/>
          <w:bCs/>
          <w:sz w:val="24"/>
          <w:szCs w:val="24"/>
        </w:rPr>
        <w:t>“</w:t>
      </w:r>
      <w:r w:rsidRPr="000671DC">
        <w:rPr>
          <w:rFonts w:ascii="Times New Roman" w:hAnsi="Times New Roman" w:cs="Times New Roman"/>
          <w:b/>
          <w:sz w:val="24"/>
          <w:szCs w:val="24"/>
        </w:rPr>
        <w:tab/>
        <w:t xml:space="preserve">Amplasamentul: </w:t>
      </w:r>
      <w:r w:rsidRPr="000671DC">
        <w:rPr>
          <w:rFonts w:ascii="Times New Roman" w:hAnsi="Times New Roman" w:cs="Times New Roman"/>
          <w:sz w:val="24"/>
          <w:szCs w:val="24"/>
        </w:rPr>
        <w:t>Studiul va fi implementat în municipiul Sfântu Gheorgh</w:t>
      </w:r>
      <w:r>
        <w:rPr>
          <w:rFonts w:ascii="Times New Roman" w:hAnsi="Times New Roman" w:cs="Times New Roman"/>
          <w:sz w:val="24"/>
          <w:szCs w:val="24"/>
        </w:rPr>
        <w:t>e , Baza de  agrement Șugaș Băi și cartierul Câmpul Frumos din municipiul Sfântu Gheorghe,</w:t>
      </w:r>
      <w:r w:rsidRPr="000671DC">
        <w:rPr>
          <w:rFonts w:ascii="Times New Roman" w:hAnsi="Times New Roman" w:cs="Times New Roman"/>
          <w:sz w:val="24"/>
          <w:szCs w:val="24"/>
        </w:rPr>
        <w:t xml:space="preserve"> județul Covasna.</w:t>
      </w:r>
    </w:p>
    <w:p w:rsidR="00457EDA" w:rsidRPr="000671DC" w:rsidRDefault="00457EDA" w:rsidP="00457EDA">
      <w:p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ab/>
        <w:t>Titularul studiului:</w:t>
      </w:r>
    </w:p>
    <w:tbl>
      <w:tblPr>
        <w:tblStyle w:val="TableGrid"/>
        <w:tblW w:w="0" w:type="auto"/>
        <w:tblLook w:val="04A0" w:firstRow="1" w:lastRow="0" w:firstColumn="1" w:lastColumn="0" w:noHBand="0" w:noVBand="1"/>
      </w:tblPr>
      <w:tblGrid>
        <w:gridCol w:w="4345"/>
        <w:gridCol w:w="4432"/>
      </w:tblGrid>
      <w:tr w:rsidR="00457EDA" w:rsidRPr="000671DC" w:rsidTr="002714B7">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Denumirea legală completă</w:t>
            </w:r>
          </w:p>
        </w:tc>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Municipiul Sfântu Gheorghe</w:t>
            </w:r>
          </w:p>
        </w:tc>
      </w:tr>
      <w:tr w:rsidR="00457EDA" w:rsidRPr="000671DC" w:rsidTr="002714B7">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Cod de înregistrare fiscala</w:t>
            </w:r>
          </w:p>
        </w:tc>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4404605</w:t>
            </w:r>
          </w:p>
        </w:tc>
      </w:tr>
      <w:tr w:rsidR="00457EDA" w:rsidRPr="000671DC" w:rsidTr="002714B7">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 xml:space="preserve">Statutul legal </w:t>
            </w:r>
          </w:p>
        </w:tc>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Unitate Administrativ Teritorială</w:t>
            </w:r>
          </w:p>
        </w:tc>
      </w:tr>
      <w:tr w:rsidR="00457EDA" w:rsidRPr="000671DC" w:rsidTr="002714B7">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 xml:space="preserve">Adresa oficială </w:t>
            </w:r>
          </w:p>
        </w:tc>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Sfântu Gheorghe str. 1 Decembrie 1918</w:t>
            </w:r>
          </w:p>
        </w:tc>
      </w:tr>
      <w:tr w:rsidR="00457EDA" w:rsidRPr="000671DC" w:rsidTr="002714B7">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Reprezentant legal</w:t>
            </w:r>
          </w:p>
        </w:tc>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Antal Árpád - András</w:t>
            </w:r>
          </w:p>
        </w:tc>
      </w:tr>
      <w:tr w:rsidR="00457EDA" w:rsidRPr="000671DC" w:rsidTr="002714B7">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Situl organizației</w:t>
            </w:r>
          </w:p>
        </w:tc>
        <w:tc>
          <w:tcPr>
            <w:tcW w:w="4508" w:type="dxa"/>
          </w:tcPr>
          <w:p w:rsidR="00457EDA" w:rsidRPr="000671DC" w:rsidRDefault="00457EDA" w:rsidP="002714B7">
            <w:pPr>
              <w:jc w:val="both"/>
              <w:rPr>
                <w:rFonts w:ascii="Times New Roman" w:hAnsi="Times New Roman" w:cs="Times New Roman"/>
                <w:sz w:val="24"/>
                <w:szCs w:val="24"/>
              </w:rPr>
            </w:pPr>
            <w:r w:rsidRPr="000671DC">
              <w:rPr>
                <w:rFonts w:ascii="Times New Roman" w:hAnsi="Times New Roman" w:cs="Times New Roman"/>
                <w:sz w:val="24"/>
                <w:szCs w:val="24"/>
              </w:rPr>
              <w:t xml:space="preserve"> www.sepsiszentgyorgyinfo.ro</w:t>
            </w:r>
          </w:p>
        </w:tc>
      </w:tr>
    </w:tbl>
    <w:p w:rsidR="00457EDA" w:rsidRPr="000671DC" w:rsidRDefault="00457EDA" w:rsidP="00457EDA">
      <w:pPr>
        <w:spacing w:after="0" w:line="240" w:lineRule="auto"/>
        <w:jc w:val="both"/>
        <w:rPr>
          <w:rFonts w:ascii="Times New Roman" w:hAnsi="Times New Roman" w:cs="Times New Roman"/>
          <w:b/>
          <w:sz w:val="24"/>
          <w:szCs w:val="24"/>
        </w:rPr>
      </w:pPr>
    </w:p>
    <w:p w:rsidR="00457EDA" w:rsidRPr="000671DC" w:rsidRDefault="00457EDA" w:rsidP="00457EDA">
      <w:pPr>
        <w:numPr>
          <w:ilvl w:val="0"/>
          <w:numId w:val="7"/>
        </w:numPr>
        <w:spacing w:after="0" w:line="240" w:lineRule="auto"/>
        <w:jc w:val="both"/>
        <w:rPr>
          <w:rFonts w:ascii="Times New Roman" w:hAnsi="Times New Roman" w:cs="Times New Roman"/>
          <w:b/>
          <w:bCs/>
          <w:sz w:val="24"/>
          <w:szCs w:val="24"/>
        </w:rPr>
      </w:pPr>
      <w:r w:rsidRPr="000671DC">
        <w:rPr>
          <w:rFonts w:ascii="Times New Roman" w:hAnsi="Times New Roman" w:cs="Times New Roman"/>
          <w:b/>
          <w:bCs/>
          <w:sz w:val="24"/>
          <w:szCs w:val="24"/>
        </w:rPr>
        <w:t>CADRUL LEGISLATIV</w:t>
      </w:r>
    </w:p>
    <w:p w:rsidR="00457EDA" w:rsidRPr="000671DC" w:rsidRDefault="00457EDA" w:rsidP="00457EDA">
      <w:pPr>
        <w:numPr>
          <w:ilvl w:val="0"/>
          <w:numId w:val="5"/>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Legea nr. 24/2007 – privind reglementarea și administrarea spațiilor verzi din intravilanul localităților, cu modificările și completările ulterioare; </w:t>
      </w:r>
    </w:p>
    <w:p w:rsidR="00457EDA" w:rsidRPr="000671DC" w:rsidRDefault="00457EDA" w:rsidP="00457EDA">
      <w:pPr>
        <w:numPr>
          <w:ilvl w:val="0"/>
          <w:numId w:val="5"/>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OG nr. 21/2002, privind gospodărirea localităților urbane și rurale, aprobată cu modificări prin Legea nr. 515/2002, cu modificările și completările ulterioare;</w:t>
      </w:r>
    </w:p>
    <w:p w:rsidR="00457EDA" w:rsidRPr="000671DC" w:rsidRDefault="00457EDA" w:rsidP="00457EDA">
      <w:pPr>
        <w:numPr>
          <w:ilvl w:val="0"/>
          <w:numId w:val="5"/>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OG. nr. 71/2002 privind organizarea și funcționarea serviciilor publice de administrare a domeniului public și privat de interes local, </w:t>
      </w:r>
      <w:r w:rsidRPr="000671DC">
        <w:rPr>
          <w:rFonts w:ascii="Times New Roman" w:eastAsia="Times New Roman" w:hAnsi="Times New Roman" w:cs="Times New Roman"/>
          <w:snapToGrid w:val="0"/>
          <w:sz w:val="24"/>
          <w:szCs w:val="24"/>
        </w:rPr>
        <w:t>cu modificările şi completările ulterioare;</w:t>
      </w:r>
    </w:p>
    <w:p w:rsidR="00457EDA" w:rsidRPr="000671DC" w:rsidRDefault="00457EDA" w:rsidP="00457EDA">
      <w:pPr>
        <w:numPr>
          <w:ilvl w:val="0"/>
          <w:numId w:val="5"/>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Legea nr. 98/2016, privind achizițiile publice, cu modificările și completările ulterioare;</w:t>
      </w:r>
    </w:p>
    <w:p w:rsidR="00457EDA" w:rsidRPr="000671DC" w:rsidRDefault="00457EDA" w:rsidP="00457EDA">
      <w:pPr>
        <w:numPr>
          <w:ilvl w:val="0"/>
          <w:numId w:val="5"/>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Instrucțiunea privind modul de interpretare a aplicării prevederilor art.31 din Legea nr. 98/2016 privind achizițiile publice, emis de Ministerul Finanțelor Publice, Agenția Națională pentru Achiziții Publice publicat în Monitorul Oficial al României, Partea I, nr. 926 din 2 noiembrie 2018;</w:t>
      </w:r>
    </w:p>
    <w:p w:rsidR="00457EDA" w:rsidRPr="000671DC" w:rsidRDefault="00457EDA" w:rsidP="00457EDA">
      <w:pPr>
        <w:numPr>
          <w:ilvl w:val="0"/>
          <w:numId w:val="5"/>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H.C.L. nr. 408/2020 privind aprobarea participării Municipiului Sfântu Gheorghe, în asociere cu Sepsiipar SRL Sfântu Gheorghe, la constituirea Sepsi Protekt SA.</w:t>
      </w:r>
      <w:bookmarkStart w:id="0" w:name="t25224580"/>
      <w:bookmarkEnd w:id="0"/>
    </w:p>
    <w:p w:rsidR="00457EDA" w:rsidRPr="000671DC" w:rsidRDefault="00457EDA" w:rsidP="00457EDA">
      <w:pPr>
        <w:spacing w:after="0" w:line="240" w:lineRule="auto"/>
        <w:ind w:left="360"/>
        <w:jc w:val="both"/>
        <w:rPr>
          <w:rFonts w:ascii="Times New Roman" w:hAnsi="Times New Roman" w:cs="Times New Roman"/>
          <w:sz w:val="24"/>
          <w:szCs w:val="24"/>
        </w:rPr>
      </w:pPr>
    </w:p>
    <w:p w:rsidR="00457EDA" w:rsidRPr="000671DC" w:rsidRDefault="00457EDA" w:rsidP="00457EDA">
      <w:pPr>
        <w:numPr>
          <w:ilvl w:val="0"/>
          <w:numId w:val="7"/>
        </w:num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INTRODUCERE</w:t>
      </w:r>
    </w:p>
    <w:p w:rsidR="00457EDA" w:rsidRPr="000671DC" w:rsidRDefault="00457EDA" w:rsidP="00457EDA">
      <w:pPr>
        <w:spacing w:after="0" w:line="240" w:lineRule="auto"/>
        <w:ind w:firstLine="360"/>
        <w:jc w:val="both"/>
        <w:rPr>
          <w:rFonts w:ascii="Times New Roman" w:hAnsi="Times New Roman" w:cs="Times New Roman"/>
          <w:bCs/>
          <w:sz w:val="24"/>
          <w:szCs w:val="24"/>
        </w:rPr>
      </w:pPr>
      <w:r w:rsidRPr="000671DC">
        <w:rPr>
          <w:rFonts w:ascii="Times New Roman" w:hAnsi="Times New Roman" w:cs="Times New Roman"/>
          <w:bCs/>
          <w:sz w:val="24"/>
          <w:szCs w:val="24"/>
        </w:rPr>
        <w:t>În conformitate cu prevederile Ordonanței Guvernului nr. 71/2002, privind organizarea şi funcționarea serviciilor publice de administrare a domeniului public şi privat de interes local serviciile de administrare a domeniului public şi privat se înființează şi se organizează în baza unor studii de fundamentare întocmite din inițiativa autorităților administrației publice locale. Studiile de fundamentare analizează necesitatea şi oportunitatea înfiinţării serviciilor,  evaluează indicatorii tehnico-economici, identifică sursele de finanțare a serviciului şi recomandă soluția optimă privind modul de organizare şi gestionare a serviciilor.</w:t>
      </w:r>
    </w:p>
    <w:p w:rsidR="00457EDA" w:rsidRPr="000671DC" w:rsidRDefault="00457EDA" w:rsidP="00457EDA">
      <w:pPr>
        <w:spacing w:after="0" w:line="240" w:lineRule="auto"/>
        <w:ind w:firstLine="360"/>
        <w:jc w:val="both"/>
        <w:rPr>
          <w:rFonts w:ascii="Times New Roman" w:hAnsi="Times New Roman" w:cs="Times New Roman"/>
          <w:bCs/>
          <w:sz w:val="24"/>
          <w:szCs w:val="24"/>
        </w:rPr>
      </w:pPr>
      <w:bookmarkStart w:id="1" w:name="do|caII|si1|ar9|al2"/>
      <w:bookmarkEnd w:id="1"/>
      <w:r w:rsidRPr="000671DC">
        <w:rPr>
          <w:rFonts w:ascii="Times New Roman" w:hAnsi="Times New Roman" w:cs="Times New Roman"/>
          <w:bCs/>
          <w:sz w:val="24"/>
          <w:szCs w:val="24"/>
        </w:rPr>
        <w:t>Înființarea, organizarea şi funcționarea serviciilor de administrare a domeniului public şi privat se aprobă, după dezbaterea publică a studiilor de fundamentare şi consultarea cetățenilor, prin hotărâri ale consiliilor locale comunale, orășenești, municipale, ale sectoarelor municipiului București, ale consiliilor județene şi/sau ale Consiliului General al Municipiului București, după caz.</w:t>
      </w:r>
    </w:p>
    <w:p w:rsidR="00457EDA" w:rsidRDefault="00457EDA" w:rsidP="00457EDA">
      <w:pPr>
        <w:spacing w:after="0" w:line="240" w:lineRule="auto"/>
        <w:ind w:firstLine="708"/>
        <w:jc w:val="both"/>
        <w:rPr>
          <w:rFonts w:ascii="Times New Roman" w:hAnsi="Times New Roman" w:cs="Times New Roman"/>
          <w:bCs/>
          <w:sz w:val="24"/>
          <w:szCs w:val="24"/>
        </w:rPr>
      </w:pPr>
      <w:r w:rsidRPr="000671DC">
        <w:rPr>
          <w:rFonts w:ascii="Times New Roman" w:hAnsi="Times New Roman" w:cs="Times New Roman"/>
          <w:bCs/>
          <w:sz w:val="24"/>
          <w:szCs w:val="24"/>
        </w:rPr>
        <w:lastRenderedPageBreak/>
        <w:t xml:space="preserve">Scopul prezentului studiu de fundamentare îl constituie analiza </w:t>
      </w:r>
      <w:r w:rsidRPr="000671DC">
        <w:rPr>
          <w:rFonts w:ascii="Times New Roman" w:hAnsi="Times New Roman" w:cs="Times New Roman"/>
          <w:sz w:val="24"/>
          <w:szCs w:val="24"/>
        </w:rPr>
        <w:t xml:space="preserve">și stabilirea soluțiilor optime de delegare a gestiunii serviciului </w:t>
      </w:r>
      <w:r>
        <w:rPr>
          <w:rFonts w:ascii="Times New Roman" w:hAnsi="Times New Roman" w:cs="Times New Roman"/>
          <w:sz w:val="24"/>
          <w:szCs w:val="24"/>
        </w:rPr>
        <w:t>”</w:t>
      </w:r>
      <w:r w:rsidRPr="000671DC">
        <w:rPr>
          <w:rFonts w:ascii="Times New Roman" w:hAnsi="Times New Roman" w:cs="Times New Roman"/>
          <w:bCs/>
          <w:sz w:val="24"/>
          <w:szCs w:val="24"/>
        </w:rPr>
        <w:t>Întreținerea și mon</w:t>
      </w:r>
      <w:r>
        <w:rPr>
          <w:rFonts w:ascii="Times New Roman" w:hAnsi="Times New Roman" w:cs="Times New Roman"/>
          <w:bCs/>
          <w:sz w:val="24"/>
          <w:szCs w:val="24"/>
        </w:rPr>
        <w:t xml:space="preserve">itorizarea spațiilor verzi </w:t>
      </w:r>
      <w:r w:rsidRPr="00643268">
        <w:rPr>
          <w:rFonts w:ascii="Times New Roman" w:hAnsi="Times New Roman" w:cs="Times New Roman"/>
          <w:bCs/>
          <w:sz w:val="24"/>
          <w:szCs w:val="24"/>
        </w:rPr>
        <w:t>la Baza de agrement Şugaş Băi și cartierul Câmpul Frumos</w:t>
      </w:r>
      <w:r>
        <w:rPr>
          <w:rFonts w:ascii="Times New Roman" w:hAnsi="Times New Roman" w:cs="Times New Roman"/>
          <w:bCs/>
          <w:sz w:val="24"/>
          <w:szCs w:val="24"/>
        </w:rPr>
        <w:t xml:space="preserve"> din municipiul Sfântu Gheorghe.</w:t>
      </w:r>
      <w:r w:rsidRPr="000671DC">
        <w:rPr>
          <w:rFonts w:ascii="Times New Roman" w:hAnsi="Times New Roman" w:cs="Times New Roman"/>
          <w:bCs/>
          <w:sz w:val="24"/>
          <w:szCs w:val="24"/>
        </w:rPr>
        <w:t>“</w:t>
      </w:r>
    </w:p>
    <w:p w:rsidR="00457EDA" w:rsidRPr="000671DC" w:rsidRDefault="00457EDA" w:rsidP="00457EDA">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 xml:space="preserve">Prin studiul de fundamentare se demonstrează justificarea oportunității delegării serviciului </w:t>
      </w:r>
      <w:r>
        <w:rPr>
          <w:rFonts w:ascii="Times New Roman" w:hAnsi="Times New Roman" w:cs="Times New Roman"/>
          <w:sz w:val="24"/>
          <w:szCs w:val="24"/>
        </w:rPr>
        <w:t>”</w:t>
      </w:r>
      <w:r w:rsidRPr="000671DC">
        <w:rPr>
          <w:rFonts w:ascii="Times New Roman" w:hAnsi="Times New Roman" w:cs="Times New Roman"/>
          <w:bCs/>
          <w:sz w:val="24"/>
          <w:szCs w:val="24"/>
        </w:rPr>
        <w:t>Întreținerea și mon</w:t>
      </w:r>
      <w:r>
        <w:rPr>
          <w:rFonts w:ascii="Times New Roman" w:hAnsi="Times New Roman" w:cs="Times New Roman"/>
          <w:bCs/>
          <w:sz w:val="24"/>
          <w:szCs w:val="24"/>
        </w:rPr>
        <w:t xml:space="preserve">itorizarea spațiilor verzi </w:t>
      </w:r>
      <w:r w:rsidRPr="00643268">
        <w:rPr>
          <w:rFonts w:ascii="Times New Roman" w:hAnsi="Times New Roman" w:cs="Times New Roman"/>
          <w:bCs/>
          <w:sz w:val="24"/>
          <w:szCs w:val="24"/>
        </w:rPr>
        <w:t>la Baza de agrement Şugaş Băi și cartierul Câmpul Frumos</w:t>
      </w:r>
      <w:r>
        <w:rPr>
          <w:rFonts w:ascii="Times New Roman" w:hAnsi="Times New Roman" w:cs="Times New Roman"/>
          <w:bCs/>
          <w:sz w:val="24"/>
          <w:szCs w:val="24"/>
        </w:rPr>
        <w:t xml:space="preserve"> din municipiul Sfântu Gheorghe</w:t>
      </w:r>
      <w:r w:rsidRPr="000671DC">
        <w:rPr>
          <w:rFonts w:ascii="Times New Roman" w:hAnsi="Times New Roman" w:cs="Times New Roman"/>
          <w:bCs/>
          <w:sz w:val="24"/>
          <w:szCs w:val="24"/>
        </w:rPr>
        <w:t>“</w:t>
      </w:r>
      <w:r w:rsidRPr="000671DC">
        <w:rPr>
          <w:rFonts w:ascii="Times New Roman" w:hAnsi="Times New Roman" w:cs="Times New Roman"/>
          <w:sz w:val="24"/>
          <w:szCs w:val="24"/>
        </w:rPr>
        <w:t>,  respectiv faptul că delegarea gestiunii serviciului este realizabilă la parametrii optimi, răspunde cerințelor şi politicilor autorității publice locale privind rolul şi impactul obiectivelor respective în viața orașului, şi beneficiază de susținere din partea autorității publice locale.</w:t>
      </w:r>
    </w:p>
    <w:p w:rsidR="00457EDA" w:rsidRPr="000671DC" w:rsidRDefault="00457EDA" w:rsidP="00457EDA">
      <w:pPr>
        <w:spacing w:after="0" w:line="240" w:lineRule="auto"/>
        <w:jc w:val="both"/>
        <w:rPr>
          <w:rFonts w:ascii="Times New Roman" w:hAnsi="Times New Roman" w:cs="Times New Roman"/>
          <w:sz w:val="24"/>
          <w:szCs w:val="24"/>
        </w:rPr>
      </w:pPr>
    </w:p>
    <w:p w:rsidR="00457EDA" w:rsidRPr="000671DC" w:rsidRDefault="00457EDA" w:rsidP="00457EDA">
      <w:pPr>
        <w:numPr>
          <w:ilvl w:val="0"/>
          <w:numId w:val="7"/>
        </w:num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ASPECTE GENERALE</w:t>
      </w:r>
    </w:p>
    <w:p w:rsidR="00457EDA" w:rsidRPr="000671DC" w:rsidRDefault="00457EDA" w:rsidP="00457EDA">
      <w:pPr>
        <w:spacing w:after="0" w:line="240" w:lineRule="auto"/>
        <w:ind w:firstLine="360"/>
        <w:jc w:val="both"/>
        <w:rPr>
          <w:rFonts w:ascii="Times New Roman" w:hAnsi="Times New Roman" w:cs="Times New Roman"/>
          <w:sz w:val="24"/>
          <w:szCs w:val="24"/>
        </w:rPr>
      </w:pPr>
      <w:r w:rsidRPr="000671DC">
        <w:rPr>
          <w:rFonts w:ascii="Times New Roman" w:hAnsi="Times New Roman" w:cs="Times New Roman"/>
          <w:sz w:val="24"/>
          <w:szCs w:val="24"/>
        </w:rPr>
        <w:t>Articolul 35 din Constituția României privind dreptul la mediu sănătos prevede următoarele:</w:t>
      </w:r>
    </w:p>
    <w:p w:rsidR="00457EDA" w:rsidRPr="000671DC" w:rsidRDefault="00457EDA" w:rsidP="00457EDA">
      <w:pPr>
        <w:pStyle w:val="ListParagraph"/>
        <w:numPr>
          <w:ilvl w:val="0"/>
          <w:numId w:val="15"/>
        </w:numPr>
        <w:spacing w:after="0" w:line="240" w:lineRule="auto"/>
        <w:ind w:left="0" w:firstLine="426"/>
        <w:jc w:val="both"/>
        <w:rPr>
          <w:rFonts w:ascii="Times New Roman" w:hAnsi="Times New Roman" w:cs="Times New Roman"/>
          <w:sz w:val="24"/>
          <w:szCs w:val="24"/>
        </w:rPr>
      </w:pPr>
      <w:r w:rsidRPr="000671DC">
        <w:rPr>
          <w:rFonts w:ascii="Times New Roman" w:hAnsi="Times New Roman" w:cs="Times New Roman"/>
          <w:sz w:val="24"/>
          <w:szCs w:val="24"/>
        </w:rPr>
        <w:t>Statul recunoaște dreptul oricărei persoane la un mediu înconjurător sănătos și echilibrat ecologic;</w:t>
      </w:r>
    </w:p>
    <w:p w:rsidR="00457EDA" w:rsidRPr="000671DC" w:rsidRDefault="00457EDA" w:rsidP="00457EDA">
      <w:pPr>
        <w:pStyle w:val="ListParagraph"/>
        <w:numPr>
          <w:ilvl w:val="0"/>
          <w:numId w:val="15"/>
        </w:numPr>
        <w:spacing w:after="0" w:line="240" w:lineRule="auto"/>
        <w:ind w:left="0" w:firstLine="426"/>
        <w:jc w:val="both"/>
        <w:rPr>
          <w:rFonts w:ascii="Times New Roman" w:hAnsi="Times New Roman" w:cs="Times New Roman"/>
          <w:sz w:val="24"/>
          <w:szCs w:val="24"/>
        </w:rPr>
      </w:pPr>
      <w:r w:rsidRPr="000671DC">
        <w:rPr>
          <w:rFonts w:ascii="Times New Roman" w:hAnsi="Times New Roman" w:cs="Times New Roman"/>
          <w:sz w:val="24"/>
          <w:szCs w:val="24"/>
        </w:rPr>
        <w:t>Statul asigură cadrul legislativ pentru exercitarea acestui drept;</w:t>
      </w:r>
    </w:p>
    <w:p w:rsidR="00457EDA" w:rsidRPr="000671DC" w:rsidRDefault="00457EDA" w:rsidP="00457EDA">
      <w:pPr>
        <w:pStyle w:val="ListParagraph"/>
        <w:numPr>
          <w:ilvl w:val="0"/>
          <w:numId w:val="15"/>
        </w:numPr>
        <w:spacing w:after="0" w:line="240" w:lineRule="auto"/>
        <w:ind w:left="0" w:firstLine="426"/>
        <w:jc w:val="both"/>
        <w:rPr>
          <w:rFonts w:ascii="Times New Roman" w:hAnsi="Times New Roman" w:cs="Times New Roman"/>
          <w:sz w:val="24"/>
          <w:szCs w:val="24"/>
        </w:rPr>
      </w:pPr>
      <w:r w:rsidRPr="000671DC">
        <w:rPr>
          <w:rFonts w:ascii="Times New Roman" w:hAnsi="Times New Roman" w:cs="Times New Roman"/>
          <w:sz w:val="24"/>
          <w:szCs w:val="24"/>
        </w:rPr>
        <w:t>Persoanele fizice și juridice au îndatorirea de a proteja și a ameliora mediul înconjurător.</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 ”Întreținerea și mon</w:t>
      </w:r>
      <w:r>
        <w:rPr>
          <w:rFonts w:ascii="Times New Roman" w:hAnsi="Times New Roman" w:cs="Times New Roman"/>
          <w:sz w:val="24"/>
          <w:szCs w:val="24"/>
        </w:rPr>
        <w:t>itorizarea spațiilor verzi și a</w:t>
      </w:r>
      <w:r w:rsidRPr="000671DC">
        <w:rPr>
          <w:rFonts w:ascii="Times New Roman" w:hAnsi="Times New Roman" w:cs="Times New Roman"/>
          <w:sz w:val="24"/>
          <w:szCs w:val="24"/>
        </w:rPr>
        <w:t xml:space="preserve"> locurilor special amenajate pentru recreere la Baza de agrement Șugaș Băi“ este un serviciu public local organizat, coordonat, reglementat, condus, monitorizat şi controlat de autoritatea administrației publice locale.</w:t>
      </w:r>
    </w:p>
    <w:p w:rsidR="00457EDA" w:rsidRPr="000671DC" w:rsidRDefault="00457EDA" w:rsidP="00457EDA">
      <w:pPr>
        <w:numPr>
          <w:ilvl w:val="1"/>
          <w:numId w:val="7"/>
        </w:num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Obiectivele și cerințele autorității publice tutelare:</w:t>
      </w:r>
    </w:p>
    <w:p w:rsidR="00457EDA" w:rsidRPr="000671DC" w:rsidRDefault="00457EDA" w:rsidP="00457EDA">
      <w:pPr>
        <w:numPr>
          <w:ilvl w:val="0"/>
          <w:numId w:val="8"/>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Satisfacerea cerințelor și nevoilor comunităților locale;</w:t>
      </w:r>
    </w:p>
    <w:p w:rsidR="00457EDA" w:rsidRPr="000671DC" w:rsidRDefault="00457EDA" w:rsidP="00457EDA">
      <w:pPr>
        <w:numPr>
          <w:ilvl w:val="0"/>
          <w:numId w:val="1"/>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Asigurarea continuității serviciului;</w:t>
      </w:r>
    </w:p>
    <w:p w:rsidR="00457EDA" w:rsidRPr="000671DC" w:rsidRDefault="00457EDA" w:rsidP="00457EDA">
      <w:pPr>
        <w:numPr>
          <w:ilvl w:val="0"/>
          <w:numId w:val="1"/>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Creșterea calității serviciilor prestate;</w:t>
      </w:r>
    </w:p>
    <w:p w:rsidR="00457EDA" w:rsidRPr="000671DC" w:rsidRDefault="00457EDA" w:rsidP="00457EDA">
      <w:pPr>
        <w:numPr>
          <w:ilvl w:val="0"/>
          <w:numId w:val="1"/>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Ridicarea continuă a standardelor și a indicatorilor de performanță ai serviciilor prestate;</w:t>
      </w:r>
    </w:p>
    <w:p w:rsidR="00457EDA" w:rsidRPr="000671DC" w:rsidRDefault="00457EDA" w:rsidP="00457EDA">
      <w:pPr>
        <w:numPr>
          <w:ilvl w:val="0"/>
          <w:numId w:val="1"/>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Dezvoltarea și modernizarea infrastructurii edilitar-urbane;</w:t>
      </w:r>
    </w:p>
    <w:p w:rsidR="00457EDA" w:rsidRPr="000671DC" w:rsidRDefault="00457EDA" w:rsidP="00457EDA">
      <w:pPr>
        <w:numPr>
          <w:ilvl w:val="0"/>
          <w:numId w:val="1"/>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Protecția și conservarea mediului natural;</w:t>
      </w:r>
    </w:p>
    <w:p w:rsidR="00457EDA" w:rsidRPr="000671DC" w:rsidRDefault="00457EDA" w:rsidP="00457EDA">
      <w:pPr>
        <w:numPr>
          <w:ilvl w:val="0"/>
          <w:numId w:val="1"/>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Evidențierea transparenței costurilor în stabilirea prețurilor.</w:t>
      </w:r>
    </w:p>
    <w:p w:rsidR="00457EDA" w:rsidRPr="000671DC" w:rsidRDefault="00457EDA" w:rsidP="00457EDA">
      <w:pPr>
        <w:numPr>
          <w:ilvl w:val="1"/>
          <w:numId w:val="7"/>
        </w:numPr>
        <w:spacing w:after="0" w:line="240" w:lineRule="auto"/>
        <w:jc w:val="both"/>
        <w:rPr>
          <w:rFonts w:ascii="Times New Roman" w:hAnsi="Times New Roman" w:cs="Times New Roman"/>
          <w:sz w:val="24"/>
          <w:szCs w:val="24"/>
        </w:rPr>
      </w:pPr>
      <w:r w:rsidRPr="000671DC">
        <w:rPr>
          <w:rFonts w:ascii="Times New Roman" w:hAnsi="Times New Roman" w:cs="Times New Roman"/>
          <w:b/>
          <w:bCs/>
          <w:sz w:val="24"/>
          <w:szCs w:val="24"/>
        </w:rPr>
        <w:t>Obiectul activității:</w:t>
      </w:r>
    </w:p>
    <w:p w:rsidR="00457EDA" w:rsidRPr="000671DC" w:rsidRDefault="00457EDA" w:rsidP="00457EDA">
      <w:pPr>
        <w:widowControl w:val="0"/>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 xml:space="preserve">Asigurarea condițiilor optime prin monitorizarea și efectuarea lucrărilor de întreținere </w:t>
      </w:r>
      <w:r>
        <w:rPr>
          <w:rFonts w:ascii="Times New Roman" w:hAnsi="Times New Roman" w:cs="Times New Roman"/>
          <w:sz w:val="24"/>
          <w:szCs w:val="24"/>
        </w:rPr>
        <w:t>și</w:t>
      </w:r>
      <w:r w:rsidRPr="000671DC">
        <w:rPr>
          <w:rFonts w:ascii="Times New Roman" w:hAnsi="Times New Roman" w:cs="Times New Roman"/>
          <w:sz w:val="24"/>
          <w:szCs w:val="24"/>
        </w:rPr>
        <w:t xml:space="preserve"> asigurarea curățeniei pe toată durata programului de funcționare </w:t>
      </w:r>
      <w:r>
        <w:rPr>
          <w:rFonts w:ascii="Times New Roman" w:hAnsi="Times New Roman" w:cs="Times New Roman"/>
          <w:sz w:val="24"/>
          <w:szCs w:val="24"/>
        </w:rPr>
        <w:t>la obiectivele și</w:t>
      </w:r>
      <w:r w:rsidRPr="000671DC">
        <w:rPr>
          <w:rFonts w:ascii="Times New Roman" w:hAnsi="Times New Roman" w:cs="Times New Roman"/>
          <w:sz w:val="24"/>
          <w:szCs w:val="24"/>
        </w:rPr>
        <w:t xml:space="preserve"> spații</w:t>
      </w:r>
      <w:r>
        <w:rPr>
          <w:rFonts w:ascii="Times New Roman" w:hAnsi="Times New Roman" w:cs="Times New Roman"/>
          <w:sz w:val="24"/>
          <w:szCs w:val="24"/>
        </w:rPr>
        <w:t>le verzi și locurile</w:t>
      </w:r>
      <w:r w:rsidRPr="000671DC">
        <w:rPr>
          <w:rFonts w:ascii="Times New Roman" w:hAnsi="Times New Roman" w:cs="Times New Roman"/>
          <w:sz w:val="24"/>
          <w:szCs w:val="24"/>
        </w:rPr>
        <w:t xml:space="preserve"> sp</w:t>
      </w:r>
      <w:r>
        <w:rPr>
          <w:rFonts w:ascii="Times New Roman" w:hAnsi="Times New Roman" w:cs="Times New Roman"/>
          <w:sz w:val="24"/>
          <w:szCs w:val="24"/>
        </w:rPr>
        <w:t>ecial amenajate pentru recreere din cadrul Bazei de agrement Șugaș Băi și cartierul  Câmpul Frumos din municipiul Sfântu Gheorghe:</w:t>
      </w:r>
    </w:p>
    <w:p w:rsidR="00457EDA" w:rsidRPr="000671DC" w:rsidRDefault="00457EDA" w:rsidP="00457EDA">
      <w:pPr>
        <w:widowControl w:val="0"/>
        <w:numPr>
          <w:ilvl w:val="0"/>
          <w:numId w:val="12"/>
        </w:numPr>
        <w:suppressAutoHyphen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bază de tratament</w:t>
      </w:r>
      <w:r>
        <w:rPr>
          <w:rFonts w:ascii="Times New Roman" w:hAnsi="Times New Roman" w:cs="Times New Roman"/>
          <w:sz w:val="24"/>
          <w:szCs w:val="24"/>
        </w:rPr>
        <w:t>, Șugaș Băi</w:t>
      </w:r>
    </w:p>
    <w:p w:rsidR="00457EDA" w:rsidRPr="000671DC" w:rsidRDefault="00457EDA" w:rsidP="00457EDA">
      <w:pPr>
        <w:widowControl w:val="0"/>
        <w:numPr>
          <w:ilvl w:val="0"/>
          <w:numId w:val="12"/>
        </w:numPr>
        <w:suppressAutoHyphen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mofetă</w:t>
      </w:r>
      <w:r>
        <w:rPr>
          <w:rFonts w:ascii="Times New Roman" w:hAnsi="Times New Roman" w:cs="Times New Roman"/>
          <w:sz w:val="24"/>
          <w:szCs w:val="24"/>
        </w:rPr>
        <w:t>, Șugaș Băi</w:t>
      </w:r>
    </w:p>
    <w:p w:rsidR="00457EDA" w:rsidRDefault="00457EDA" w:rsidP="00457EDA">
      <w:pPr>
        <w:widowControl w:val="0"/>
        <w:numPr>
          <w:ilvl w:val="0"/>
          <w:numId w:val="12"/>
        </w:numPr>
        <w:suppressAutoHyphen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zona izvoarelor</w:t>
      </w:r>
      <w:r>
        <w:rPr>
          <w:rFonts w:ascii="Times New Roman" w:hAnsi="Times New Roman" w:cs="Times New Roman"/>
          <w:sz w:val="24"/>
          <w:szCs w:val="24"/>
        </w:rPr>
        <w:t>, Șugaș Băi</w:t>
      </w:r>
    </w:p>
    <w:p w:rsidR="00457EDA" w:rsidRDefault="00457EDA" w:rsidP="00457EDA">
      <w:pPr>
        <w:widowControl w:val="0"/>
        <w:numPr>
          <w:ilvl w:val="0"/>
          <w:numId w:val="12"/>
        </w:numPr>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Teren sport cu spațiul verde și terenul de joacă aferent, cartierul Câmpul Frumos</w:t>
      </w:r>
    </w:p>
    <w:p w:rsidR="00457EDA" w:rsidRPr="000671DC" w:rsidRDefault="00457EDA" w:rsidP="00457EDA">
      <w:pPr>
        <w:widowControl w:val="0"/>
        <w:suppressAutoHyphens/>
        <w:autoSpaceDE w:val="0"/>
        <w:autoSpaceDN w:val="0"/>
        <w:adjustRightInd w:val="0"/>
        <w:spacing w:after="0" w:line="240" w:lineRule="auto"/>
        <w:ind w:left="720"/>
        <w:jc w:val="both"/>
        <w:rPr>
          <w:rFonts w:ascii="Times New Roman" w:hAnsi="Times New Roman" w:cs="Times New Roman"/>
          <w:sz w:val="24"/>
          <w:szCs w:val="24"/>
        </w:rPr>
      </w:pPr>
    </w:p>
    <w:p w:rsidR="00457EDA" w:rsidRPr="000671DC" w:rsidRDefault="00457EDA" w:rsidP="00457EDA">
      <w:pPr>
        <w:numPr>
          <w:ilvl w:val="1"/>
          <w:numId w:val="7"/>
        </w:numPr>
        <w:spacing w:after="0" w:line="240" w:lineRule="auto"/>
        <w:jc w:val="both"/>
        <w:rPr>
          <w:rFonts w:ascii="Times New Roman" w:hAnsi="Times New Roman" w:cs="Times New Roman"/>
          <w:b/>
          <w:sz w:val="24"/>
          <w:szCs w:val="24"/>
        </w:rPr>
      </w:pPr>
      <w:r w:rsidRPr="000671DC">
        <w:rPr>
          <w:rFonts w:ascii="Times New Roman" w:hAnsi="Times New Roman" w:cs="Times New Roman"/>
          <w:b/>
          <w:sz w:val="24"/>
          <w:szCs w:val="24"/>
        </w:rPr>
        <w:t>Descrierea activității</w:t>
      </w:r>
    </w:p>
    <w:p w:rsidR="00457EDA" w:rsidRPr="00AD449D" w:rsidRDefault="00457EDA" w:rsidP="00457EDA">
      <w:pPr>
        <w:tabs>
          <w:tab w:val="left" w:pos="284"/>
        </w:tabs>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r>
      <w:r w:rsidRPr="000671DC">
        <w:rPr>
          <w:rFonts w:ascii="Times New Roman" w:hAnsi="Times New Roman" w:cs="Times New Roman"/>
          <w:sz w:val="24"/>
          <w:szCs w:val="24"/>
        </w:rPr>
        <w:tab/>
      </w:r>
      <w:r w:rsidRPr="00AD449D">
        <w:rPr>
          <w:rFonts w:ascii="Times New Roman" w:hAnsi="Times New Roman" w:cs="Times New Roman"/>
          <w:sz w:val="24"/>
          <w:szCs w:val="24"/>
        </w:rPr>
        <w:t xml:space="preserve">Activitatea se desfășoară zilnic de luni până duminică pe baza unui program bine definit  între orele 10 - 22  și constă în efectuarea următoarelor operațiuni: </w:t>
      </w:r>
    </w:p>
    <w:p w:rsidR="00457EDA" w:rsidRPr="00AD449D" w:rsidRDefault="00457EDA" w:rsidP="00457EDA">
      <w:pPr>
        <w:numPr>
          <w:ilvl w:val="0"/>
          <w:numId w:val="13"/>
        </w:numPr>
        <w:autoSpaceDE w:val="0"/>
        <w:autoSpaceDN w:val="0"/>
        <w:adjustRightInd w:val="0"/>
        <w:spacing w:after="0" w:line="240" w:lineRule="auto"/>
        <w:ind w:left="0" w:firstLine="360"/>
        <w:jc w:val="both"/>
        <w:rPr>
          <w:rFonts w:ascii="Times New Roman" w:hAnsi="Times New Roman" w:cs="Times New Roman"/>
          <w:sz w:val="24"/>
          <w:szCs w:val="24"/>
        </w:rPr>
      </w:pPr>
      <w:r w:rsidRPr="00AD449D">
        <w:rPr>
          <w:rFonts w:ascii="Times New Roman" w:hAnsi="Times New Roman" w:cs="Times New Roman"/>
          <w:sz w:val="24"/>
          <w:szCs w:val="24"/>
        </w:rPr>
        <w:t>monitorizarea continuă a obiectivelor, a spațiilor verzi și a locurilor special amenajate pentru recreere</w:t>
      </w:r>
    </w:p>
    <w:p w:rsidR="00457EDA" w:rsidRPr="000671DC" w:rsidRDefault="00457EDA" w:rsidP="00457EDA">
      <w:pPr>
        <w:numPr>
          <w:ilvl w:val="0"/>
          <w:numId w:val="13"/>
        </w:numPr>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efectuarea lucrărilor de curățenie </w:t>
      </w:r>
    </w:p>
    <w:p w:rsidR="00457EDA" w:rsidRPr="000671DC" w:rsidRDefault="00457EDA" w:rsidP="00457EDA">
      <w:pPr>
        <w:numPr>
          <w:ilvl w:val="0"/>
          <w:numId w:val="13"/>
        </w:numPr>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menținerea curățeniei pe parcursul zilei</w:t>
      </w:r>
    </w:p>
    <w:p w:rsidR="00457EDA" w:rsidRPr="000671DC" w:rsidRDefault="00457EDA" w:rsidP="00457EDA">
      <w:pPr>
        <w:numPr>
          <w:ilvl w:val="0"/>
          <w:numId w:val="13"/>
        </w:numPr>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efectuarea lucrărilor de toaletare arbori/arbuști</w:t>
      </w:r>
    </w:p>
    <w:p w:rsidR="00457EDA" w:rsidRPr="000671DC" w:rsidRDefault="00457EDA" w:rsidP="00457EDA">
      <w:pPr>
        <w:numPr>
          <w:ilvl w:val="0"/>
          <w:numId w:val="13"/>
        </w:numPr>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efectuarea lucrărilor de tundere gazon</w:t>
      </w:r>
    </w:p>
    <w:p w:rsidR="00457EDA" w:rsidRPr="000671DC" w:rsidRDefault="00457EDA" w:rsidP="00457EDA">
      <w:pPr>
        <w:numPr>
          <w:ilvl w:val="0"/>
          <w:numId w:val="13"/>
        </w:numPr>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efectuarea lucrărilor de cosire iarbă</w:t>
      </w:r>
    </w:p>
    <w:p w:rsidR="00457EDA" w:rsidRPr="000671DC" w:rsidRDefault="00457EDA" w:rsidP="00457EDA">
      <w:pPr>
        <w:numPr>
          <w:ilvl w:val="0"/>
          <w:numId w:val="13"/>
        </w:numPr>
        <w:autoSpaceDE w:val="0"/>
        <w:autoSpaceDN w:val="0"/>
        <w:adjustRightInd w:val="0"/>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alte lucrări specifice în domeniu</w:t>
      </w:r>
    </w:p>
    <w:p w:rsidR="00457EDA" w:rsidRPr="000671DC" w:rsidRDefault="00457EDA" w:rsidP="00457EDA">
      <w:pPr>
        <w:spacing w:after="0" w:line="240" w:lineRule="auto"/>
        <w:jc w:val="both"/>
        <w:rPr>
          <w:rFonts w:ascii="Times New Roman" w:hAnsi="Times New Roman" w:cs="Times New Roman"/>
          <w:bCs/>
          <w:sz w:val="24"/>
          <w:szCs w:val="24"/>
        </w:rPr>
      </w:pPr>
    </w:p>
    <w:p w:rsidR="00457EDA" w:rsidRPr="000671DC" w:rsidRDefault="00457EDA" w:rsidP="00457EDA">
      <w:pPr>
        <w:pStyle w:val="ListParagraph"/>
        <w:numPr>
          <w:ilvl w:val="0"/>
          <w:numId w:val="14"/>
        </w:numPr>
        <w:spacing w:after="0" w:line="240" w:lineRule="auto"/>
        <w:ind w:left="709" w:hanging="349"/>
        <w:jc w:val="both"/>
        <w:rPr>
          <w:rFonts w:ascii="Times New Roman" w:hAnsi="Times New Roman" w:cs="Times New Roman"/>
          <w:bCs/>
          <w:sz w:val="24"/>
          <w:szCs w:val="24"/>
        </w:rPr>
      </w:pPr>
      <w:r w:rsidRPr="000671DC">
        <w:rPr>
          <w:rFonts w:ascii="Times New Roman" w:hAnsi="Times New Roman" w:cs="Times New Roman"/>
          <w:b/>
          <w:sz w:val="24"/>
          <w:szCs w:val="24"/>
        </w:rPr>
        <w:t>PROPUNEREA DE ORGANIZARE A SERVICIULUI PUBLIC</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lastRenderedPageBreak/>
        <w:tab/>
        <w:t xml:space="preserve">Autoritățile deliberative ale unităților administrativ - teritoriale au competența exclusivă în ceea ce privește înființarea, organizarea, gestionarea, coordonarea și atribuirea, în spiritul și litera legii, serviciile publice de gestionare a domeniului public și privat al unităților administrativ teritoriile. </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 xml:space="preserve">Alegerea modalității de gestiune a serviciului de amenajare, întreținere și dezvoltare a spațiilor verzi din municipiu, </w:t>
      </w:r>
      <w:r w:rsidRPr="000671DC">
        <w:rPr>
          <w:rFonts w:ascii="Times New Roman" w:hAnsi="Times New Roman" w:cs="Times New Roman"/>
          <w:bCs/>
          <w:sz w:val="24"/>
          <w:szCs w:val="24"/>
        </w:rPr>
        <w:t>în baza Legii</w:t>
      </w:r>
      <w:r w:rsidRPr="000671DC">
        <w:rPr>
          <w:rFonts w:ascii="Times New Roman" w:hAnsi="Times New Roman" w:cs="Times New Roman"/>
          <w:sz w:val="24"/>
          <w:szCs w:val="24"/>
        </w:rPr>
        <w:t xml:space="preserve"> nr. 24/2007 – privind reglementarea și administrarea spațiilor verzi din intravilanul localităților, conform prevederilor OG nr. 71/2002 - privind organizarea și funcționarea serviciilor publice de administrare a domeniului public și privat de interes local, cu modificările și completările ulterioare, aprobată prin Legea nr. 3/2013, se poate realiza prin:</w:t>
      </w:r>
    </w:p>
    <w:p w:rsidR="00457EDA" w:rsidRPr="000671DC" w:rsidRDefault="00457EDA" w:rsidP="00457EDA">
      <w:pPr>
        <w:numPr>
          <w:ilvl w:val="0"/>
          <w:numId w:val="6"/>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Gestiunea directă</w:t>
      </w:r>
    </w:p>
    <w:p w:rsidR="00457EDA" w:rsidRPr="000671DC" w:rsidRDefault="00457EDA" w:rsidP="00457EDA">
      <w:pPr>
        <w:numPr>
          <w:ilvl w:val="0"/>
          <w:numId w:val="6"/>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Gestiunea delegată</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 xml:space="preserve">Indiferent de modalitate de gestiune adoptată, activitățile specifice serviciului se organizează și se desfășoară pe baza unui caiet de sarcini şi a unui regulament de serviciu, prin care se stabilesc nivelurile de calitate şi indicatorii de performanță ai serviciilor, condițiile tehnice, raporturile operator-utilizatori, precum şi modul de tarifare, facturare şi încasare a contravalorii serviciilor furnizate/prestate. </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Caietul de sarcini şi Regulamentul de serviciu se elaborează şi se aprobă de Consiliul Local al municipiului Sfântu Gheorghe în conformitate cu regulamentul-cadru al serviciilor de administrare a domeniului public şi privat, aprobat prin hotărâre a Guvernului.</w:t>
      </w:r>
    </w:p>
    <w:p w:rsidR="00457EDA" w:rsidRPr="000671DC" w:rsidRDefault="00457EDA" w:rsidP="00457EDA">
      <w:pPr>
        <w:spacing w:after="0" w:line="240" w:lineRule="auto"/>
        <w:ind w:left="780"/>
        <w:jc w:val="both"/>
        <w:rPr>
          <w:rFonts w:ascii="Times New Roman" w:hAnsi="Times New Roman" w:cs="Times New Roman"/>
          <w:sz w:val="24"/>
          <w:szCs w:val="24"/>
        </w:rPr>
      </w:pPr>
      <w:r w:rsidRPr="000671DC">
        <w:rPr>
          <w:rFonts w:ascii="Times New Roman" w:hAnsi="Times New Roman" w:cs="Times New Roman"/>
          <w:b/>
          <w:bCs/>
          <w:sz w:val="24"/>
          <w:szCs w:val="24"/>
        </w:rPr>
        <w:t>Gestiunea directă</w:t>
      </w:r>
      <w:r w:rsidRPr="000671DC">
        <w:rPr>
          <w:rFonts w:ascii="Times New Roman" w:hAnsi="Times New Roman" w:cs="Times New Roman"/>
          <w:sz w:val="24"/>
          <w:szCs w:val="24"/>
        </w:rPr>
        <w:t xml:space="preserve"> </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În cazul gestiunii directe, Consiliul Local al municipiului Sfântu Gheorghe își asumă nemijlocit prestarea serviciului toate sarcinile şi responsabilitățile, potrivit legii, privind organizarea, coordonarea, exploatarea, finanțarea şi controlul funcționării serviciului. </w:t>
      </w:r>
    </w:p>
    <w:p w:rsidR="00457EDA" w:rsidRPr="000671DC" w:rsidRDefault="00457EDA" w:rsidP="00457EDA">
      <w:pPr>
        <w:spacing w:after="0" w:line="240" w:lineRule="auto"/>
        <w:ind w:left="780"/>
        <w:jc w:val="both"/>
        <w:rPr>
          <w:rFonts w:ascii="Times New Roman" w:hAnsi="Times New Roman" w:cs="Times New Roman"/>
          <w:sz w:val="24"/>
          <w:szCs w:val="24"/>
        </w:rPr>
      </w:pPr>
      <w:r w:rsidRPr="000671DC">
        <w:rPr>
          <w:rFonts w:ascii="Times New Roman" w:hAnsi="Times New Roman" w:cs="Times New Roman"/>
          <w:b/>
          <w:sz w:val="24"/>
          <w:szCs w:val="24"/>
        </w:rPr>
        <w:t>Gestiunea delegată</w:t>
      </w:r>
      <w:r w:rsidRPr="000671DC">
        <w:rPr>
          <w:rFonts w:ascii="Times New Roman" w:hAnsi="Times New Roman" w:cs="Times New Roman"/>
          <w:sz w:val="24"/>
          <w:szCs w:val="24"/>
        </w:rPr>
        <w:t xml:space="preserve"> </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 xml:space="preserve">Gestiunea delegată este modalitatea de gestiune în care autoritățile deliberative ale unităților administrativ-teritoriale ori, după caz, asociațiile de dezvoltare intercomunitară cu obiect de activitate serviciile de utilități publice, în numele şi pe seama unităților administrativ-teritoriale membre, atribuie unuia sau mai multor operatori toate ori numai o parte din competențele şi responsabilitățile proprii privind furnizarea/prestarea serviciilor de utilități publice, pe baza unui contract, denumit în continuare contract de delegare a gestiunii. </w:t>
      </w:r>
    </w:p>
    <w:p w:rsidR="00457EDA" w:rsidRPr="000671DC" w:rsidRDefault="00457EDA" w:rsidP="00457EDA">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Atribuirea contractelor de delegare a gestiunii se face cu respectarea principiilor liberei concurenței, transparenței, tratamentului egal și al confidențialității și cu respectarea prevederilor contractului-cadru de delegare a gestiunii și ale regulamentului-cadru de delegare a gestiunii serviciilor de administrare a domeniului public și privat, aprobate prin hotărâre a Guvernului.</w:t>
      </w:r>
    </w:p>
    <w:p w:rsidR="00457EDA" w:rsidRPr="000671DC" w:rsidRDefault="00457EDA" w:rsidP="00457EDA">
      <w:pPr>
        <w:spacing w:after="0" w:line="240" w:lineRule="auto"/>
        <w:ind w:firstLine="708"/>
        <w:jc w:val="both"/>
        <w:rPr>
          <w:rFonts w:ascii="Times New Roman" w:hAnsi="Times New Roman" w:cs="Times New Roman"/>
          <w:sz w:val="24"/>
          <w:szCs w:val="24"/>
        </w:rPr>
      </w:pPr>
      <w:r w:rsidRPr="000671DC">
        <w:rPr>
          <w:rFonts w:ascii="Times New Roman" w:hAnsi="Times New Roman" w:cs="Times New Roman"/>
          <w:sz w:val="24"/>
          <w:szCs w:val="24"/>
        </w:rPr>
        <w:t>Procedura de atribuire a contractelor de delegare a gestiunii se stabilește, după caz, conform prevederilor Legii nr. 98/2016 privind achizițiile publice, cu modificările și completările ulterioare și ale Legii nr.100/2016 privind concesiunile de lucrări și concesiunile de servicii, cu modificările și completările ulterioare.</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Delegarea gestiunii serviciilor publice de administrare a domeniului public și privat se poate realiza prin</w:t>
      </w:r>
      <w:bookmarkStart w:id="2" w:name="do|caII|si1|ar13|al2|lia"/>
      <w:bookmarkEnd w:id="2"/>
      <w:r w:rsidRPr="000671DC">
        <w:rPr>
          <w:rFonts w:ascii="Times New Roman" w:hAnsi="Times New Roman" w:cs="Times New Roman"/>
          <w:sz w:val="24"/>
          <w:szCs w:val="24"/>
        </w:rPr>
        <w:t>:</w:t>
      </w:r>
    </w:p>
    <w:p w:rsidR="00457EDA" w:rsidRPr="000671DC" w:rsidRDefault="00457EDA" w:rsidP="00457EDA">
      <w:pPr>
        <w:numPr>
          <w:ilvl w:val="0"/>
          <w:numId w:val="9"/>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negociere directă, în cazul operatorilor cu capital al unităților administrativ-teritoriale, înființați de autoritățile administrației publice locale sau rezultați ca urmare a reorganizării administrative din rațiuni operaționale și economico-financiare a serviciilor de administrare a domeniului public și privat;</w:t>
      </w:r>
      <w:bookmarkStart w:id="3" w:name="do|caII|si1|ar13|al2|lib"/>
      <w:bookmarkEnd w:id="3"/>
    </w:p>
    <w:p w:rsidR="00457EDA" w:rsidRPr="000671DC" w:rsidRDefault="00457EDA" w:rsidP="00457EDA">
      <w:pPr>
        <w:numPr>
          <w:ilvl w:val="0"/>
          <w:numId w:val="9"/>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licitație publică, în cazul operatorilor societăți comerciale cu capital public, privat sau mixt. Dacă procedura licitației publice nu a condus la desemnarea unui câștigător și la atribuirea contractului de delegare a gestiunii, este aplicabilă în continuare procedura negocierii directe..</w:t>
      </w:r>
    </w:p>
    <w:p w:rsidR="00457EDA" w:rsidRDefault="00457EDA" w:rsidP="00457EDA">
      <w:pPr>
        <w:spacing w:after="0" w:line="240" w:lineRule="auto"/>
        <w:ind w:firstLine="360"/>
        <w:jc w:val="both"/>
        <w:rPr>
          <w:rFonts w:ascii="Times New Roman" w:hAnsi="Times New Roman" w:cs="Times New Roman"/>
          <w:sz w:val="24"/>
          <w:szCs w:val="24"/>
        </w:rPr>
      </w:pPr>
      <w:r w:rsidRPr="000671DC">
        <w:rPr>
          <w:rFonts w:ascii="Times New Roman" w:hAnsi="Times New Roman" w:cs="Times New Roman"/>
          <w:sz w:val="24"/>
          <w:szCs w:val="24"/>
        </w:rPr>
        <w:t>Indiferent de forma de gestiune adoptată, activitățile propriu-zise de gestiune, exploatare și funcționare desfășurate/prestate în cadrul serviciilor de administrare a domeniului public și privat constituie activități relevante şi sunt supuse reglementărilor în vigoare privind achizițiile publice.</w:t>
      </w:r>
    </w:p>
    <w:p w:rsidR="00457EDA" w:rsidRDefault="00457EDA" w:rsidP="00457EDA">
      <w:pPr>
        <w:rPr>
          <w:rFonts w:ascii="Times New Roman" w:hAnsi="Times New Roman" w:cs="Times New Roman"/>
          <w:sz w:val="24"/>
          <w:szCs w:val="24"/>
        </w:rPr>
      </w:pPr>
    </w:p>
    <w:p w:rsidR="00457EDA" w:rsidRPr="000671DC" w:rsidRDefault="00457EDA" w:rsidP="00457EDA">
      <w:pPr>
        <w:spacing w:after="0" w:line="240" w:lineRule="auto"/>
        <w:ind w:firstLine="360"/>
        <w:jc w:val="both"/>
        <w:rPr>
          <w:rFonts w:ascii="Times New Roman" w:hAnsi="Times New Roman" w:cs="Times New Roman"/>
          <w:sz w:val="24"/>
          <w:szCs w:val="24"/>
        </w:rPr>
      </w:pPr>
    </w:p>
    <w:p w:rsidR="00457EDA" w:rsidRPr="000671DC" w:rsidRDefault="00457EDA" w:rsidP="00457EDA">
      <w:pPr>
        <w:spacing w:after="0" w:line="240" w:lineRule="auto"/>
        <w:jc w:val="both"/>
        <w:rPr>
          <w:rFonts w:ascii="Times New Roman" w:hAnsi="Times New Roman" w:cs="Times New Roman"/>
          <w:b/>
          <w:sz w:val="24"/>
          <w:szCs w:val="24"/>
        </w:rPr>
      </w:pPr>
    </w:p>
    <w:p w:rsidR="00457EDA" w:rsidRPr="000671DC" w:rsidRDefault="00051D1E" w:rsidP="00051D1E">
      <w:pPr>
        <w:spacing w:after="0" w:line="240" w:lineRule="auto"/>
        <w:ind w:left="568"/>
        <w:jc w:val="both"/>
        <w:rPr>
          <w:rFonts w:ascii="Times New Roman" w:hAnsi="Times New Roman" w:cs="Times New Roman"/>
          <w:sz w:val="24"/>
          <w:szCs w:val="24"/>
        </w:rPr>
      </w:pPr>
      <w:r>
        <w:rPr>
          <w:rFonts w:ascii="Times New Roman" w:hAnsi="Times New Roman" w:cs="Times New Roman"/>
          <w:b/>
          <w:bCs/>
          <w:sz w:val="24"/>
          <w:szCs w:val="24"/>
        </w:rPr>
        <w:t xml:space="preserve">1. </w:t>
      </w:r>
      <w:r w:rsidR="00457EDA" w:rsidRPr="000671DC">
        <w:rPr>
          <w:rFonts w:ascii="Times New Roman" w:hAnsi="Times New Roman" w:cs="Times New Roman"/>
          <w:b/>
          <w:bCs/>
          <w:sz w:val="24"/>
          <w:szCs w:val="24"/>
        </w:rPr>
        <w:t>MOTIVAREA DECIZIEI</w:t>
      </w:r>
    </w:p>
    <w:p w:rsidR="00457EDA" w:rsidRPr="000671DC" w:rsidRDefault="00457EDA" w:rsidP="00457EDA">
      <w:pPr>
        <w:spacing w:after="0" w:line="240" w:lineRule="auto"/>
        <w:ind w:firstLine="426"/>
        <w:jc w:val="both"/>
        <w:rPr>
          <w:rFonts w:ascii="Times New Roman" w:hAnsi="Times New Roman" w:cs="Times New Roman"/>
          <w:sz w:val="24"/>
          <w:szCs w:val="24"/>
        </w:rPr>
      </w:pPr>
      <w:r w:rsidRPr="000671DC">
        <w:rPr>
          <w:rFonts w:ascii="Times New Roman" w:hAnsi="Times New Roman" w:cs="Times New Roman"/>
          <w:sz w:val="24"/>
          <w:szCs w:val="24"/>
        </w:rPr>
        <w:tab/>
      </w:r>
      <w:r w:rsidRPr="0066631B">
        <w:rPr>
          <w:rFonts w:ascii="Times New Roman" w:hAnsi="Times New Roman" w:cs="Times New Roman"/>
          <w:sz w:val="24"/>
          <w:szCs w:val="24"/>
        </w:rPr>
        <w:t xml:space="preserve">În vederea administrării și exploatării sistemelor publice existente în ceea ce privește  serviciul </w:t>
      </w:r>
      <w:r>
        <w:rPr>
          <w:rFonts w:ascii="Times New Roman" w:hAnsi="Times New Roman" w:cs="Times New Roman"/>
          <w:sz w:val="24"/>
          <w:szCs w:val="24"/>
        </w:rPr>
        <w:t xml:space="preserve">” </w:t>
      </w:r>
      <w:r w:rsidRPr="000671DC">
        <w:rPr>
          <w:rFonts w:ascii="Times New Roman" w:hAnsi="Times New Roman" w:cs="Times New Roman"/>
          <w:bCs/>
          <w:sz w:val="24"/>
          <w:szCs w:val="24"/>
        </w:rPr>
        <w:t>Întreținerea și mon</w:t>
      </w:r>
      <w:r>
        <w:rPr>
          <w:rFonts w:ascii="Times New Roman" w:hAnsi="Times New Roman" w:cs="Times New Roman"/>
          <w:bCs/>
          <w:sz w:val="24"/>
          <w:szCs w:val="24"/>
        </w:rPr>
        <w:t xml:space="preserve">itorizarea spațiilor verzi </w:t>
      </w:r>
      <w:r w:rsidRPr="00643268">
        <w:rPr>
          <w:rFonts w:ascii="Times New Roman" w:hAnsi="Times New Roman" w:cs="Times New Roman"/>
          <w:bCs/>
          <w:sz w:val="24"/>
          <w:szCs w:val="24"/>
        </w:rPr>
        <w:t>la Baza de agrement Şugaş Băi și cartierul Câmpul Frumos</w:t>
      </w:r>
      <w:r>
        <w:rPr>
          <w:rFonts w:ascii="Times New Roman" w:hAnsi="Times New Roman" w:cs="Times New Roman"/>
          <w:bCs/>
          <w:sz w:val="24"/>
          <w:szCs w:val="24"/>
        </w:rPr>
        <w:t xml:space="preserve"> din municipiul Sfântu Gheorghe</w:t>
      </w:r>
      <w:r w:rsidRPr="000671DC">
        <w:rPr>
          <w:rFonts w:ascii="Times New Roman" w:hAnsi="Times New Roman" w:cs="Times New Roman"/>
          <w:bCs/>
          <w:sz w:val="24"/>
          <w:szCs w:val="24"/>
        </w:rPr>
        <w:t>“</w:t>
      </w:r>
      <w:r>
        <w:rPr>
          <w:rFonts w:ascii="Times New Roman" w:hAnsi="Times New Roman" w:cs="Times New Roman"/>
          <w:bCs/>
          <w:sz w:val="24"/>
          <w:szCs w:val="24"/>
        </w:rPr>
        <w:t xml:space="preserve"> </w:t>
      </w:r>
      <w:r w:rsidRPr="000671DC">
        <w:rPr>
          <w:rFonts w:ascii="Times New Roman" w:hAnsi="Times New Roman" w:cs="Times New Roman"/>
          <w:sz w:val="24"/>
          <w:szCs w:val="24"/>
        </w:rPr>
        <w:t xml:space="preserve">propunem gestiunea delegată, prin care autoritățile administrației publice locale pot apela la un operator specializat de administrare a domeniului public și privat, căruia îi încredințează în baza unui contract de </w:t>
      </w:r>
      <w:r>
        <w:rPr>
          <w:rFonts w:ascii="Times New Roman" w:hAnsi="Times New Roman" w:cs="Times New Roman"/>
          <w:sz w:val="24"/>
          <w:szCs w:val="24"/>
        </w:rPr>
        <w:t>delegare</w:t>
      </w:r>
      <w:r w:rsidRPr="000671DC">
        <w:rPr>
          <w:rFonts w:ascii="Times New Roman" w:hAnsi="Times New Roman" w:cs="Times New Roman"/>
          <w:sz w:val="24"/>
          <w:szCs w:val="24"/>
        </w:rPr>
        <w:t xml:space="preserve"> gestiunea propriu-zisă în vederea realizării obiectivelor sociale și de mediu. </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Consiliul local al municipiului Sfântu Gheorghe are dreptul de a urmări, controla și supraveghea modul de respectare și de îndeplinire a obligațiilor contractuale asumate de operator, calitatea serviciilor prestate, modul de administrare, exploatare și conservare a sistemelor publice încredințate prin contractul de delegare.</w:t>
      </w:r>
    </w:p>
    <w:p w:rsidR="00457EDA" w:rsidRPr="000671DC" w:rsidRDefault="00457EDA" w:rsidP="00457EDA">
      <w:pPr>
        <w:spacing w:after="0" w:line="240" w:lineRule="auto"/>
        <w:jc w:val="both"/>
        <w:rPr>
          <w:rFonts w:ascii="Times New Roman" w:hAnsi="Times New Roman" w:cs="Times New Roman"/>
          <w:sz w:val="24"/>
          <w:szCs w:val="24"/>
        </w:rPr>
      </w:pPr>
    </w:p>
    <w:tbl>
      <w:tblPr>
        <w:tblStyle w:val="TableGrid"/>
        <w:tblW w:w="9781" w:type="dxa"/>
        <w:jc w:val="center"/>
        <w:tblLook w:val="04A0" w:firstRow="1" w:lastRow="0" w:firstColumn="1" w:lastColumn="0" w:noHBand="0" w:noVBand="1"/>
      </w:tblPr>
      <w:tblGrid>
        <w:gridCol w:w="5382"/>
        <w:gridCol w:w="4399"/>
      </w:tblGrid>
      <w:tr w:rsidR="00457EDA" w:rsidRPr="000671DC" w:rsidTr="002714B7">
        <w:trPr>
          <w:trHeight w:val="609"/>
          <w:jc w:val="center"/>
        </w:trPr>
        <w:tc>
          <w:tcPr>
            <w:tcW w:w="5382" w:type="dxa"/>
          </w:tcPr>
          <w:p w:rsidR="00457EDA" w:rsidRPr="000671DC" w:rsidRDefault="00457EDA" w:rsidP="002714B7">
            <w:pPr>
              <w:jc w:val="both"/>
              <w:rPr>
                <w:rFonts w:ascii="Times New Roman" w:hAnsi="Times New Roman" w:cs="Times New Roman"/>
                <w:b/>
                <w:sz w:val="24"/>
                <w:szCs w:val="24"/>
              </w:rPr>
            </w:pPr>
            <w:r w:rsidRPr="000671DC">
              <w:rPr>
                <w:rFonts w:ascii="Times New Roman" w:hAnsi="Times New Roman" w:cs="Times New Roman"/>
                <w:b/>
                <w:sz w:val="24"/>
                <w:szCs w:val="24"/>
              </w:rPr>
              <w:t>AVANTAJE</w:t>
            </w:r>
          </w:p>
        </w:tc>
        <w:tc>
          <w:tcPr>
            <w:tcW w:w="4399" w:type="dxa"/>
          </w:tcPr>
          <w:p w:rsidR="00457EDA" w:rsidRPr="000671DC" w:rsidRDefault="00457EDA" w:rsidP="002714B7">
            <w:pPr>
              <w:jc w:val="both"/>
              <w:rPr>
                <w:rFonts w:ascii="Times New Roman" w:hAnsi="Times New Roman" w:cs="Times New Roman"/>
                <w:b/>
                <w:sz w:val="24"/>
                <w:szCs w:val="24"/>
              </w:rPr>
            </w:pPr>
            <w:r w:rsidRPr="000671DC">
              <w:rPr>
                <w:rFonts w:ascii="Times New Roman" w:hAnsi="Times New Roman" w:cs="Times New Roman"/>
                <w:b/>
                <w:sz w:val="24"/>
                <w:szCs w:val="24"/>
              </w:rPr>
              <w:t>DEZAVANTAJE</w:t>
            </w:r>
          </w:p>
        </w:tc>
      </w:tr>
      <w:tr w:rsidR="00457EDA" w:rsidRPr="000671DC" w:rsidTr="002714B7">
        <w:trPr>
          <w:trHeight w:val="3079"/>
          <w:jc w:val="center"/>
        </w:trPr>
        <w:tc>
          <w:tcPr>
            <w:tcW w:w="5382" w:type="dxa"/>
          </w:tcPr>
          <w:p w:rsidR="00457EDA" w:rsidRPr="000671DC" w:rsidRDefault="00457EDA" w:rsidP="002714B7">
            <w:pPr>
              <w:numPr>
                <w:ilvl w:val="0"/>
                <w:numId w:val="10"/>
              </w:numPr>
              <w:jc w:val="both"/>
              <w:rPr>
                <w:rFonts w:ascii="Times New Roman" w:hAnsi="Times New Roman" w:cs="Times New Roman"/>
                <w:sz w:val="24"/>
                <w:szCs w:val="24"/>
              </w:rPr>
            </w:pPr>
            <w:r w:rsidRPr="000671DC">
              <w:rPr>
                <w:rFonts w:ascii="Times New Roman" w:hAnsi="Times New Roman" w:cs="Times New Roman"/>
                <w:sz w:val="24"/>
                <w:szCs w:val="24"/>
              </w:rPr>
              <w:t>Angajare personal;</w:t>
            </w:r>
          </w:p>
          <w:p w:rsidR="00457EDA" w:rsidRPr="000671DC" w:rsidRDefault="00457EDA" w:rsidP="002714B7">
            <w:pPr>
              <w:numPr>
                <w:ilvl w:val="0"/>
                <w:numId w:val="10"/>
              </w:numPr>
              <w:jc w:val="both"/>
              <w:rPr>
                <w:rFonts w:ascii="Times New Roman" w:hAnsi="Times New Roman" w:cs="Times New Roman"/>
                <w:sz w:val="24"/>
                <w:szCs w:val="24"/>
              </w:rPr>
            </w:pPr>
            <w:r w:rsidRPr="000671DC">
              <w:rPr>
                <w:rFonts w:ascii="Times New Roman" w:hAnsi="Times New Roman" w:cs="Times New Roman"/>
                <w:sz w:val="24"/>
                <w:szCs w:val="24"/>
              </w:rPr>
              <w:t>Dezvoltarea capacității tehnice;</w:t>
            </w:r>
          </w:p>
          <w:p w:rsidR="00457EDA" w:rsidRPr="000671DC" w:rsidRDefault="00457EDA" w:rsidP="002714B7">
            <w:pPr>
              <w:numPr>
                <w:ilvl w:val="0"/>
                <w:numId w:val="10"/>
              </w:numPr>
              <w:jc w:val="both"/>
              <w:rPr>
                <w:rFonts w:ascii="Times New Roman" w:hAnsi="Times New Roman" w:cs="Times New Roman"/>
                <w:sz w:val="24"/>
                <w:szCs w:val="24"/>
              </w:rPr>
            </w:pPr>
            <w:r w:rsidRPr="000671DC">
              <w:rPr>
                <w:rFonts w:ascii="Times New Roman" w:hAnsi="Times New Roman" w:cs="Times New Roman"/>
                <w:sz w:val="24"/>
                <w:szCs w:val="24"/>
              </w:rPr>
              <w:t>Creșterea calității serviciului;</w:t>
            </w:r>
          </w:p>
          <w:p w:rsidR="00457EDA" w:rsidRPr="000671DC" w:rsidRDefault="00457EDA" w:rsidP="002714B7">
            <w:pPr>
              <w:numPr>
                <w:ilvl w:val="0"/>
                <w:numId w:val="10"/>
              </w:numPr>
              <w:ind w:left="22" w:firstLine="338"/>
              <w:jc w:val="both"/>
              <w:rPr>
                <w:rFonts w:ascii="Times New Roman" w:hAnsi="Times New Roman" w:cs="Times New Roman"/>
                <w:sz w:val="24"/>
                <w:szCs w:val="24"/>
              </w:rPr>
            </w:pPr>
            <w:r w:rsidRPr="000671DC">
              <w:rPr>
                <w:rFonts w:ascii="Times New Roman" w:hAnsi="Times New Roman" w:cs="Times New Roman"/>
                <w:sz w:val="24"/>
                <w:szCs w:val="24"/>
              </w:rPr>
              <w:t xml:space="preserve">Dotarea operatorului cu mijloacele necesare desfășurării activității; </w:t>
            </w:r>
          </w:p>
          <w:p w:rsidR="00457EDA" w:rsidRPr="000671DC" w:rsidRDefault="00457EDA" w:rsidP="002714B7">
            <w:pPr>
              <w:numPr>
                <w:ilvl w:val="0"/>
                <w:numId w:val="10"/>
              </w:numPr>
              <w:ind w:left="0" w:firstLine="360"/>
              <w:jc w:val="both"/>
              <w:rPr>
                <w:rFonts w:ascii="Times New Roman" w:hAnsi="Times New Roman" w:cs="Times New Roman"/>
                <w:sz w:val="24"/>
                <w:szCs w:val="24"/>
              </w:rPr>
            </w:pPr>
            <w:r w:rsidRPr="000671DC">
              <w:rPr>
                <w:rFonts w:ascii="Times New Roman" w:hAnsi="Times New Roman" w:cs="Times New Roman"/>
                <w:sz w:val="24"/>
                <w:szCs w:val="24"/>
              </w:rPr>
              <w:t>Realizarea lucrărilor de amenajare şi întreținere a spatiilor verzi pe o suprafață cât mai mare;</w:t>
            </w:r>
          </w:p>
          <w:p w:rsidR="00457EDA" w:rsidRPr="000671DC" w:rsidRDefault="00457EDA" w:rsidP="002714B7">
            <w:pPr>
              <w:numPr>
                <w:ilvl w:val="0"/>
                <w:numId w:val="10"/>
              </w:numPr>
              <w:ind w:left="22" w:firstLine="338"/>
              <w:jc w:val="both"/>
              <w:rPr>
                <w:rFonts w:ascii="Times New Roman" w:hAnsi="Times New Roman" w:cs="Times New Roman"/>
                <w:sz w:val="24"/>
                <w:szCs w:val="24"/>
              </w:rPr>
            </w:pPr>
            <w:r w:rsidRPr="000671DC">
              <w:rPr>
                <w:rFonts w:ascii="Times New Roman" w:hAnsi="Times New Roman" w:cs="Times New Roman"/>
                <w:sz w:val="24"/>
                <w:szCs w:val="24"/>
              </w:rPr>
              <w:t xml:space="preserve">Contractul de delegare prevede îndeplinirea indicatorilor de performanță care fac referire la activitatea prestată; </w:t>
            </w:r>
          </w:p>
        </w:tc>
        <w:tc>
          <w:tcPr>
            <w:tcW w:w="4399" w:type="dxa"/>
          </w:tcPr>
          <w:p w:rsidR="00457EDA" w:rsidRPr="000671DC" w:rsidRDefault="00457EDA" w:rsidP="002714B7">
            <w:pPr>
              <w:numPr>
                <w:ilvl w:val="0"/>
                <w:numId w:val="10"/>
              </w:numPr>
              <w:ind w:left="0" w:firstLine="360"/>
              <w:jc w:val="both"/>
              <w:rPr>
                <w:rFonts w:ascii="Times New Roman" w:hAnsi="Times New Roman" w:cs="Times New Roman"/>
                <w:sz w:val="24"/>
                <w:szCs w:val="24"/>
              </w:rPr>
            </w:pPr>
            <w:r w:rsidRPr="000671DC">
              <w:rPr>
                <w:rFonts w:ascii="Times New Roman" w:hAnsi="Times New Roman" w:cs="Times New Roman"/>
                <w:sz w:val="24"/>
                <w:szCs w:val="24"/>
              </w:rPr>
              <w:t>Serviciile prestate trebuie plătite. Aceste plăți nu se pot efectua decât din bugetul local.</w:t>
            </w:r>
          </w:p>
        </w:tc>
      </w:tr>
      <w:tr w:rsidR="00457EDA" w:rsidRPr="000671DC" w:rsidTr="002714B7">
        <w:trPr>
          <w:trHeight w:val="415"/>
          <w:jc w:val="center"/>
        </w:trPr>
        <w:tc>
          <w:tcPr>
            <w:tcW w:w="5382" w:type="dxa"/>
          </w:tcPr>
          <w:p w:rsidR="00457EDA" w:rsidRPr="000671DC" w:rsidRDefault="00457EDA" w:rsidP="002714B7">
            <w:pPr>
              <w:jc w:val="both"/>
              <w:rPr>
                <w:rFonts w:ascii="Times New Roman" w:hAnsi="Times New Roman" w:cs="Times New Roman"/>
                <w:b/>
                <w:sz w:val="24"/>
                <w:szCs w:val="24"/>
              </w:rPr>
            </w:pPr>
          </w:p>
          <w:p w:rsidR="00457EDA" w:rsidRPr="000671DC" w:rsidRDefault="00457EDA" w:rsidP="002714B7">
            <w:pPr>
              <w:jc w:val="both"/>
              <w:rPr>
                <w:rFonts w:ascii="Times New Roman" w:hAnsi="Times New Roman" w:cs="Times New Roman"/>
                <w:b/>
                <w:sz w:val="24"/>
                <w:szCs w:val="24"/>
              </w:rPr>
            </w:pPr>
            <w:r w:rsidRPr="000671DC">
              <w:rPr>
                <w:rFonts w:ascii="Times New Roman" w:hAnsi="Times New Roman" w:cs="Times New Roman"/>
                <w:b/>
                <w:sz w:val="24"/>
                <w:szCs w:val="24"/>
              </w:rPr>
              <w:t>OPORTUNITĂȚI</w:t>
            </w:r>
          </w:p>
        </w:tc>
        <w:tc>
          <w:tcPr>
            <w:tcW w:w="4399" w:type="dxa"/>
          </w:tcPr>
          <w:p w:rsidR="00457EDA" w:rsidRPr="000671DC" w:rsidRDefault="00457EDA" w:rsidP="002714B7">
            <w:pPr>
              <w:jc w:val="both"/>
              <w:rPr>
                <w:rFonts w:ascii="Times New Roman" w:hAnsi="Times New Roman" w:cs="Times New Roman"/>
                <w:b/>
                <w:sz w:val="24"/>
                <w:szCs w:val="24"/>
              </w:rPr>
            </w:pPr>
          </w:p>
          <w:p w:rsidR="00457EDA" w:rsidRPr="000671DC" w:rsidRDefault="00457EDA" w:rsidP="002714B7">
            <w:pPr>
              <w:jc w:val="both"/>
              <w:rPr>
                <w:rFonts w:ascii="Times New Roman" w:hAnsi="Times New Roman" w:cs="Times New Roman"/>
                <w:b/>
                <w:sz w:val="24"/>
                <w:szCs w:val="24"/>
              </w:rPr>
            </w:pPr>
            <w:r w:rsidRPr="000671DC">
              <w:rPr>
                <w:rFonts w:ascii="Times New Roman" w:hAnsi="Times New Roman" w:cs="Times New Roman"/>
                <w:b/>
                <w:sz w:val="24"/>
                <w:szCs w:val="24"/>
              </w:rPr>
              <w:t>RISCURI</w:t>
            </w:r>
          </w:p>
        </w:tc>
      </w:tr>
      <w:tr w:rsidR="00457EDA" w:rsidRPr="000671DC" w:rsidTr="002714B7">
        <w:trPr>
          <w:trHeight w:val="1543"/>
          <w:jc w:val="center"/>
        </w:trPr>
        <w:tc>
          <w:tcPr>
            <w:tcW w:w="5382" w:type="dxa"/>
          </w:tcPr>
          <w:p w:rsidR="00457EDA" w:rsidRPr="000671DC" w:rsidRDefault="00457EDA" w:rsidP="002714B7">
            <w:pPr>
              <w:numPr>
                <w:ilvl w:val="0"/>
                <w:numId w:val="11"/>
              </w:numPr>
              <w:jc w:val="both"/>
              <w:rPr>
                <w:rFonts w:ascii="Times New Roman" w:hAnsi="Times New Roman" w:cs="Times New Roman"/>
                <w:sz w:val="24"/>
                <w:szCs w:val="24"/>
              </w:rPr>
            </w:pPr>
            <w:r w:rsidRPr="000671DC">
              <w:rPr>
                <w:rFonts w:ascii="Times New Roman" w:hAnsi="Times New Roman" w:cs="Times New Roman"/>
                <w:sz w:val="24"/>
                <w:szCs w:val="24"/>
              </w:rPr>
              <w:t>Reducerea consumului de resurse;</w:t>
            </w:r>
          </w:p>
          <w:p w:rsidR="00457EDA" w:rsidRPr="000671DC" w:rsidRDefault="00457EDA" w:rsidP="002714B7">
            <w:pPr>
              <w:numPr>
                <w:ilvl w:val="0"/>
                <w:numId w:val="11"/>
              </w:numPr>
              <w:jc w:val="both"/>
              <w:rPr>
                <w:rFonts w:ascii="Times New Roman" w:hAnsi="Times New Roman" w:cs="Times New Roman"/>
                <w:sz w:val="24"/>
                <w:szCs w:val="24"/>
              </w:rPr>
            </w:pPr>
            <w:r w:rsidRPr="000671DC">
              <w:rPr>
                <w:rFonts w:ascii="Times New Roman" w:hAnsi="Times New Roman" w:cs="Times New Roman"/>
                <w:sz w:val="24"/>
                <w:szCs w:val="24"/>
              </w:rPr>
              <w:t>Creșterea competitivității economiei locale.</w:t>
            </w:r>
          </w:p>
        </w:tc>
        <w:tc>
          <w:tcPr>
            <w:tcW w:w="4399" w:type="dxa"/>
          </w:tcPr>
          <w:p w:rsidR="00457EDA" w:rsidRPr="000671DC" w:rsidRDefault="00457EDA" w:rsidP="002714B7">
            <w:pPr>
              <w:numPr>
                <w:ilvl w:val="0"/>
                <w:numId w:val="11"/>
              </w:numPr>
              <w:ind w:left="40" w:firstLine="342"/>
              <w:jc w:val="both"/>
              <w:rPr>
                <w:rFonts w:ascii="Times New Roman" w:hAnsi="Times New Roman" w:cs="Times New Roman"/>
                <w:sz w:val="24"/>
                <w:szCs w:val="24"/>
              </w:rPr>
            </w:pPr>
            <w:r w:rsidRPr="000671DC">
              <w:rPr>
                <w:rFonts w:ascii="Times New Roman" w:hAnsi="Times New Roman" w:cs="Times New Roman"/>
                <w:sz w:val="24"/>
                <w:szCs w:val="24"/>
              </w:rPr>
              <w:t>Există posibilitatea ca societatea să intre în insolvență, fapt care ar periclita buna desfășurare a serviciului și ar obliga autoritatea publică locală să organizeze o nouă procedură.</w:t>
            </w:r>
          </w:p>
        </w:tc>
      </w:tr>
    </w:tbl>
    <w:p w:rsidR="00457EDA" w:rsidRPr="000671DC" w:rsidRDefault="00457EDA" w:rsidP="00457EDA">
      <w:pPr>
        <w:spacing w:after="0" w:line="240" w:lineRule="auto"/>
        <w:jc w:val="both"/>
        <w:rPr>
          <w:rFonts w:ascii="Times New Roman" w:hAnsi="Times New Roman" w:cs="Times New Roman"/>
          <w:b/>
          <w:bCs/>
          <w:sz w:val="24"/>
          <w:szCs w:val="24"/>
        </w:rPr>
      </w:pPr>
      <w:r w:rsidRPr="000671DC">
        <w:rPr>
          <w:rFonts w:ascii="Times New Roman" w:hAnsi="Times New Roman" w:cs="Times New Roman"/>
          <w:sz w:val="24"/>
          <w:szCs w:val="24"/>
        </w:rPr>
        <w:tab/>
      </w:r>
    </w:p>
    <w:p w:rsidR="00457EDA" w:rsidRPr="00051D1E" w:rsidRDefault="00051D1E" w:rsidP="00051D1E">
      <w:pPr>
        <w:spacing w:after="0" w:line="240" w:lineRule="auto"/>
        <w:ind w:left="568"/>
        <w:jc w:val="both"/>
        <w:rPr>
          <w:rFonts w:ascii="Times New Roman" w:hAnsi="Times New Roman" w:cs="Times New Roman"/>
          <w:b/>
          <w:sz w:val="24"/>
          <w:szCs w:val="24"/>
        </w:rPr>
      </w:pPr>
      <w:r>
        <w:rPr>
          <w:rFonts w:ascii="Times New Roman" w:hAnsi="Times New Roman" w:cs="Times New Roman"/>
          <w:b/>
          <w:sz w:val="24"/>
          <w:szCs w:val="24"/>
        </w:rPr>
        <w:t xml:space="preserve">2. </w:t>
      </w:r>
      <w:r w:rsidR="00457EDA" w:rsidRPr="00051D1E">
        <w:rPr>
          <w:rFonts w:ascii="Times New Roman" w:hAnsi="Times New Roman" w:cs="Times New Roman"/>
          <w:b/>
          <w:sz w:val="24"/>
          <w:szCs w:val="24"/>
        </w:rPr>
        <w:t xml:space="preserve">FEZABILITATEA ECONOMICĂ </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Asigurarea serviciului public prin delegare are în vedere continuitatea serviciilor din punct de vedere cantitativ şi calitativ, adaptarea permanentă la cerințele utilizatorilor/beneficiarilor serviciilor, şi excluderea oricărei discriminări privind accesul la serviciul delegat.</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Tarifele și prețurile pe care operatorul are dreptul să le practice la data începerii prestării serviciilor sunt aprobate de Consiliul Local.</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 xml:space="preserve">Prețurile şi tarifele avizate trebuie să respecte următoarele cerințe: </w:t>
      </w:r>
    </w:p>
    <w:p w:rsidR="00457EDA" w:rsidRPr="000671DC" w:rsidRDefault="00457EDA" w:rsidP="00457EDA">
      <w:pPr>
        <w:numPr>
          <w:ilvl w:val="0"/>
          <w:numId w:val="2"/>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asigurarea furnizării/prestării serviciilor la nivelurile de calitate şi indicatorii de performanță stabiliți de consiliul local prin caietul de sarcini, regulamentul serviciului şi prin contractul de delegare a gestiunii;</w:t>
      </w:r>
    </w:p>
    <w:p w:rsidR="00457EDA" w:rsidRPr="000671DC" w:rsidRDefault="00457EDA" w:rsidP="00457EDA">
      <w:pPr>
        <w:numPr>
          <w:ilvl w:val="0"/>
          <w:numId w:val="2"/>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 xml:space="preserve">realizarea unui raport calitate/cost cât mai bun pentru serviciile furnizate/prestate pe perioada angajată şi asigurarea unui echilibru între riscurile şi beneficiile asumate de părțile contractante; </w:t>
      </w:r>
    </w:p>
    <w:p w:rsidR="00457EDA" w:rsidRPr="000671DC" w:rsidRDefault="00457EDA" w:rsidP="00457EDA">
      <w:pPr>
        <w:numPr>
          <w:ilvl w:val="0"/>
          <w:numId w:val="2"/>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asigurarea exploatării şi întreținerii eficiente a bunurilor aparținând domeniului public  al unității administrativ-teritoriale, aferente serviciilor de administrare a domeniului public şi privat.</w:t>
      </w:r>
    </w:p>
    <w:p w:rsidR="00457EDA" w:rsidRPr="000671DC" w:rsidRDefault="00457EDA" w:rsidP="00457EDA">
      <w:pPr>
        <w:spacing w:after="0" w:line="240" w:lineRule="auto"/>
        <w:jc w:val="both"/>
        <w:rPr>
          <w:rFonts w:ascii="Times New Roman" w:hAnsi="Times New Roman" w:cs="Times New Roman"/>
          <w:b/>
          <w:sz w:val="24"/>
          <w:szCs w:val="24"/>
        </w:rPr>
      </w:pPr>
    </w:p>
    <w:p w:rsidR="00457EDA" w:rsidRPr="00C76D2E" w:rsidRDefault="00C76D2E" w:rsidP="00C76D2E">
      <w:pPr>
        <w:spacing w:after="0" w:line="240" w:lineRule="auto"/>
        <w:ind w:left="568"/>
        <w:jc w:val="both"/>
        <w:rPr>
          <w:rFonts w:ascii="Times New Roman" w:hAnsi="Times New Roman" w:cs="Times New Roman"/>
          <w:b/>
          <w:sz w:val="24"/>
          <w:szCs w:val="24"/>
        </w:rPr>
      </w:pPr>
      <w:r>
        <w:rPr>
          <w:rFonts w:ascii="Times New Roman" w:hAnsi="Times New Roman" w:cs="Times New Roman"/>
          <w:b/>
          <w:sz w:val="24"/>
          <w:szCs w:val="24"/>
        </w:rPr>
        <w:t xml:space="preserve">3. </w:t>
      </w:r>
      <w:r w:rsidR="00457EDA" w:rsidRPr="00C76D2E">
        <w:rPr>
          <w:rFonts w:ascii="Times New Roman" w:hAnsi="Times New Roman" w:cs="Times New Roman"/>
          <w:b/>
          <w:sz w:val="24"/>
          <w:szCs w:val="24"/>
        </w:rPr>
        <w:t xml:space="preserve">ETAPELE PROCEDURII DE ATRIBUIRE DIRECTĂ A CONTRACTULUI. </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 xml:space="preserve">Municipiul Sfântu Gheorghe intenționează să utilizeze posibilitatea prevalării de </w:t>
      </w:r>
      <w:r>
        <w:rPr>
          <w:rFonts w:ascii="Times New Roman" w:hAnsi="Times New Roman" w:cs="Times New Roman"/>
          <w:sz w:val="24"/>
          <w:szCs w:val="24"/>
        </w:rPr>
        <w:t xml:space="preserve">la excepția de </w:t>
      </w:r>
      <w:r w:rsidRPr="000671DC">
        <w:rPr>
          <w:rFonts w:ascii="Times New Roman" w:hAnsi="Times New Roman" w:cs="Times New Roman"/>
          <w:sz w:val="24"/>
          <w:szCs w:val="24"/>
        </w:rPr>
        <w:t xml:space="preserve"> aplicare</w:t>
      </w:r>
      <w:r>
        <w:rPr>
          <w:rFonts w:ascii="Times New Roman" w:hAnsi="Times New Roman" w:cs="Times New Roman"/>
          <w:sz w:val="24"/>
          <w:szCs w:val="24"/>
        </w:rPr>
        <w:t xml:space="preserve"> </w:t>
      </w:r>
      <w:r w:rsidRPr="000671DC">
        <w:rPr>
          <w:rFonts w:ascii="Times New Roman" w:hAnsi="Times New Roman" w:cs="Times New Roman"/>
          <w:sz w:val="24"/>
          <w:szCs w:val="24"/>
        </w:rPr>
        <w:t xml:space="preserve">a legislației </w:t>
      </w:r>
      <w:r>
        <w:rPr>
          <w:rFonts w:ascii="Times New Roman" w:hAnsi="Times New Roman" w:cs="Times New Roman"/>
          <w:sz w:val="24"/>
          <w:szCs w:val="24"/>
        </w:rPr>
        <w:t xml:space="preserve">privind </w:t>
      </w:r>
      <w:r w:rsidRPr="000671DC">
        <w:rPr>
          <w:rFonts w:ascii="Times New Roman" w:hAnsi="Times New Roman" w:cs="Times New Roman"/>
          <w:sz w:val="24"/>
          <w:szCs w:val="24"/>
        </w:rPr>
        <w:t>a</w:t>
      </w:r>
      <w:r>
        <w:rPr>
          <w:rFonts w:ascii="Times New Roman" w:hAnsi="Times New Roman" w:cs="Times New Roman"/>
          <w:sz w:val="24"/>
          <w:szCs w:val="24"/>
        </w:rPr>
        <w:t>chizițiile</w:t>
      </w:r>
      <w:r w:rsidRPr="000671DC">
        <w:rPr>
          <w:rFonts w:ascii="Times New Roman" w:hAnsi="Times New Roman" w:cs="Times New Roman"/>
          <w:sz w:val="24"/>
          <w:szCs w:val="24"/>
        </w:rPr>
        <w:t xml:space="preserve"> publice în cazul contractelor atribuite de o autoritate contractantă unei persoane de drept privat sau public, conform art. 31 alin. (1) din Legea 98/2016, pentru gestionarea serviciului privind activitățile de amenajare, întreținere și dezvoltare a spațiilor verzi din municipiul Sfântu Gheorghe.</w:t>
      </w:r>
    </w:p>
    <w:p w:rsidR="00457EDA" w:rsidRPr="00185165"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Potrivit art. 31 din Legea nr. 98/2016 privind achizițiile publice:</w:t>
      </w:r>
      <w:r w:rsidRPr="000671DC">
        <w:rPr>
          <w:rFonts w:ascii="Times New Roman" w:hAnsi="Times New Roman" w:cs="Times New Roman"/>
          <w:b/>
          <w:bCs/>
          <w:sz w:val="24"/>
          <w:szCs w:val="24"/>
        </w:rPr>
        <w:t xml:space="preserve"> </w:t>
      </w:r>
      <w:r w:rsidRPr="00185165">
        <w:rPr>
          <w:rFonts w:ascii="Times New Roman" w:hAnsi="Times New Roman" w:cs="Times New Roman"/>
          <w:bCs/>
          <w:sz w:val="24"/>
          <w:szCs w:val="24"/>
        </w:rPr>
        <w:t>”(1)</w:t>
      </w:r>
      <w:r w:rsidRPr="00185165">
        <w:rPr>
          <w:rFonts w:ascii="Times New Roman" w:hAnsi="Times New Roman" w:cs="Times New Roman"/>
          <w:sz w:val="24"/>
          <w:szCs w:val="24"/>
        </w:rPr>
        <w:t> Prezenta lege nu se aplică contractelor de achiziție publică/acordurilor-cadru atribuite de o autoritate contractantă unei persoane juridice de drept privat sau de drept public în cazul în care sunt îndeplinite cumulativ următoarele condiții:</w:t>
      </w:r>
    </w:p>
    <w:p w:rsidR="00457EDA" w:rsidRPr="0066631B" w:rsidRDefault="00457EDA" w:rsidP="00457EDA">
      <w:pPr>
        <w:spacing w:after="0" w:line="240" w:lineRule="auto"/>
        <w:jc w:val="both"/>
        <w:rPr>
          <w:rFonts w:ascii="Times New Roman" w:hAnsi="Times New Roman" w:cs="Times New Roman"/>
          <w:sz w:val="24"/>
          <w:szCs w:val="24"/>
        </w:rPr>
      </w:pPr>
      <w:r w:rsidRPr="0066631B">
        <w:rPr>
          <w:rFonts w:ascii="Times New Roman" w:hAnsi="Times New Roman" w:cs="Times New Roman"/>
          <w:bCs/>
          <w:sz w:val="24"/>
          <w:szCs w:val="24"/>
        </w:rPr>
        <w:t>a)</w:t>
      </w:r>
      <w:r w:rsidRPr="0066631B">
        <w:rPr>
          <w:rFonts w:ascii="Times New Roman" w:hAnsi="Times New Roman" w:cs="Times New Roman"/>
          <w:sz w:val="24"/>
          <w:szCs w:val="24"/>
        </w:rPr>
        <w:t> autoritatea contractantă exercită asupra persoanei juridice în cauză un control similar celui pe care îl exercită asupra propriilor departamente sau servicii;</w:t>
      </w:r>
    </w:p>
    <w:p w:rsidR="00457EDA" w:rsidRPr="0066631B" w:rsidRDefault="00457EDA" w:rsidP="00457EDA">
      <w:pPr>
        <w:spacing w:after="0" w:line="240" w:lineRule="auto"/>
        <w:jc w:val="both"/>
        <w:rPr>
          <w:rFonts w:ascii="Times New Roman" w:hAnsi="Times New Roman" w:cs="Times New Roman"/>
          <w:sz w:val="24"/>
          <w:szCs w:val="24"/>
        </w:rPr>
      </w:pPr>
      <w:r w:rsidRPr="0066631B">
        <w:rPr>
          <w:rFonts w:ascii="Times New Roman" w:hAnsi="Times New Roman" w:cs="Times New Roman"/>
          <w:bCs/>
          <w:sz w:val="24"/>
          <w:szCs w:val="24"/>
        </w:rPr>
        <w:t>b)</w:t>
      </w:r>
      <w:r w:rsidRPr="0066631B">
        <w:rPr>
          <w:rFonts w:ascii="Times New Roman" w:hAnsi="Times New Roman" w:cs="Times New Roman"/>
          <w:sz w:val="24"/>
          <w:szCs w:val="24"/>
        </w:rPr>
        <w:t> mai mult de 80% din activitățile persoanei juridice controlate sunt efectuate în vederea îndeplinirii sarcinilor care îi sunt încredințate de către autoritatea contractantă care o controlează sau de către alte persoane juridice controlate de respectiva autoritate contractantă;</w:t>
      </w:r>
    </w:p>
    <w:p w:rsidR="00457EDA" w:rsidRPr="00185165" w:rsidRDefault="00457EDA" w:rsidP="00457EDA">
      <w:pPr>
        <w:spacing w:after="0" w:line="240" w:lineRule="auto"/>
        <w:jc w:val="both"/>
        <w:rPr>
          <w:rFonts w:ascii="Times New Roman" w:hAnsi="Times New Roman" w:cs="Times New Roman"/>
          <w:sz w:val="24"/>
          <w:szCs w:val="24"/>
        </w:rPr>
      </w:pPr>
      <w:r w:rsidRPr="0066631B">
        <w:rPr>
          <w:rFonts w:ascii="Times New Roman" w:hAnsi="Times New Roman" w:cs="Times New Roman"/>
          <w:bCs/>
          <w:sz w:val="24"/>
          <w:szCs w:val="24"/>
        </w:rPr>
        <w:t>c)</w:t>
      </w:r>
      <w:r w:rsidRPr="0066631B">
        <w:rPr>
          <w:rFonts w:ascii="Times New Roman" w:hAnsi="Times New Roman" w:cs="Times New Roman"/>
          <w:sz w:val="24"/>
          <w:szCs w:val="24"/>
        </w:rPr>
        <w:t> nu există participare privată directă la capitalul persoanei juridice controlate, cu excepția formelor</w:t>
      </w:r>
      <w:r w:rsidRPr="00185165">
        <w:rPr>
          <w:rFonts w:ascii="Times New Roman" w:hAnsi="Times New Roman" w:cs="Times New Roman"/>
          <w:sz w:val="24"/>
          <w:szCs w:val="24"/>
        </w:rPr>
        <w:t xml:space="preserve"> de participare a capitalului privat care nu oferă controlul sau dreptul de veto, dar a căror existență este necesară potrivit dispozițiilor legale, în conformitate cu Tratatele, și care nu exercită o influență determinantă asupra persoanei juridice controlate.”</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Deoarece societatea Sepsi Protekt  SA, îndeplinește cumulativ prevederile art. 31, alin (1) din Legea nr. 98/2016 a achizițiilor publice, autoritatea contractantă nu are obligația aplicării legislației în materia achizițiilor publice, și poate atribui direct contractul de gestionare a serviciului de amenajare, întreținere și dezvoltare a spațiilor verzi din municipiul Sfântu Gheorghe.</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b/>
          <w:sz w:val="24"/>
          <w:szCs w:val="24"/>
        </w:rPr>
        <w:tab/>
      </w:r>
      <w:r w:rsidRPr="000671DC">
        <w:rPr>
          <w:rFonts w:ascii="Times New Roman" w:hAnsi="Times New Roman" w:cs="Times New Roman"/>
          <w:sz w:val="24"/>
          <w:szCs w:val="24"/>
        </w:rPr>
        <w:t>Prin HCL nr. 408/2020 a fost aprobată participarea Municipiului Sfântu Gheorghe, în asociere cu Sepsiipar SRL, la constituirea societății pe acțiuni Sepsi Protekt SA, având domeniu principal de activitate corespunzător codului CAEN – 8130 Activități de întreținere peisagistică.</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Obiectivul principal atât pentru societatea Sepsi Protekt SA, cât și pentru municipiul Sfântu Gheorghe este creșterea calității serviciilor prestate către cetățeni și gestionarea eficientă a resurselor, asigurarea de personal specializat pentru toate domeniile de activitate ale societății.</w:t>
      </w:r>
    </w:p>
    <w:p w:rsidR="00457EDA" w:rsidRPr="000671DC" w:rsidRDefault="00457EDA" w:rsidP="00457EDA">
      <w:pPr>
        <w:spacing w:after="0" w:line="240" w:lineRule="auto"/>
        <w:ind w:firstLine="426"/>
        <w:jc w:val="both"/>
        <w:rPr>
          <w:rFonts w:ascii="Times New Roman" w:hAnsi="Times New Roman" w:cs="Times New Roman"/>
          <w:sz w:val="24"/>
          <w:szCs w:val="24"/>
        </w:rPr>
      </w:pPr>
      <w:r w:rsidRPr="000671DC">
        <w:rPr>
          <w:rFonts w:ascii="Times New Roman" w:hAnsi="Times New Roman" w:cs="Times New Roman"/>
          <w:sz w:val="24"/>
          <w:szCs w:val="24"/>
        </w:rPr>
        <w:t xml:space="preserve">Societatea – întreprindere publică își desfășoară activitatea cu respectarea prevederilor  Legii nr. 31/1990 privind societățile comerciale, republicată, cu modificările şi completările ulterioare şi O.U.G. nr. 109/2011 privind guvernanța corporativă a întreprinderilor publice, cu modificările şi completările ulterioare. </w:t>
      </w:r>
    </w:p>
    <w:p w:rsidR="00457EDA" w:rsidRPr="00185165" w:rsidRDefault="00457EDA" w:rsidP="00457EDA">
      <w:pPr>
        <w:spacing w:after="0" w:line="240" w:lineRule="auto"/>
        <w:jc w:val="both"/>
        <w:rPr>
          <w:rFonts w:ascii="Times New Roman" w:eastAsia="Times New Roman" w:hAnsi="Times New Roman" w:cs="Times New Roman"/>
          <w:b/>
          <w:sz w:val="24"/>
          <w:szCs w:val="24"/>
        </w:rPr>
      </w:pPr>
      <w:r w:rsidRPr="000671DC">
        <w:rPr>
          <w:rFonts w:ascii="Times New Roman" w:hAnsi="Times New Roman" w:cs="Times New Roman"/>
          <w:sz w:val="24"/>
          <w:szCs w:val="24"/>
        </w:rPr>
        <w:tab/>
        <w:t xml:space="preserve">Pentru atribuirea directă către societatea Sepsi Protekt SA Sfântu Gheorghe, a contractului de delegare a serviciului </w:t>
      </w:r>
      <w:r w:rsidRPr="000671DC">
        <w:rPr>
          <w:rFonts w:ascii="Times New Roman" w:hAnsi="Times New Roman" w:cs="Times New Roman"/>
          <w:bCs/>
          <w:sz w:val="24"/>
          <w:szCs w:val="24"/>
        </w:rPr>
        <w:t>”Întreținerea și mon</w:t>
      </w:r>
      <w:r>
        <w:rPr>
          <w:rFonts w:ascii="Times New Roman" w:hAnsi="Times New Roman" w:cs="Times New Roman"/>
          <w:bCs/>
          <w:sz w:val="24"/>
          <w:szCs w:val="24"/>
        </w:rPr>
        <w:t xml:space="preserve">itorizarea spațiilor verzi </w:t>
      </w:r>
      <w:r w:rsidRPr="00643268">
        <w:rPr>
          <w:rFonts w:ascii="Times New Roman" w:hAnsi="Times New Roman" w:cs="Times New Roman"/>
          <w:bCs/>
          <w:sz w:val="24"/>
          <w:szCs w:val="24"/>
        </w:rPr>
        <w:t>la Baza de agrement Şugaş Băi și cartierul Câmpul Frumos</w:t>
      </w:r>
      <w:r>
        <w:rPr>
          <w:rFonts w:ascii="Times New Roman" w:hAnsi="Times New Roman" w:cs="Times New Roman"/>
          <w:bCs/>
          <w:sz w:val="24"/>
          <w:szCs w:val="24"/>
        </w:rPr>
        <w:t xml:space="preserve"> din municipiul Sfântu Gheorghe</w:t>
      </w:r>
      <w:r w:rsidRPr="000671DC">
        <w:rPr>
          <w:rFonts w:ascii="Times New Roman" w:hAnsi="Times New Roman" w:cs="Times New Roman"/>
          <w:bCs/>
          <w:sz w:val="24"/>
          <w:szCs w:val="24"/>
        </w:rPr>
        <w:t>“</w:t>
      </w:r>
      <w:r>
        <w:rPr>
          <w:rFonts w:ascii="Times New Roman" w:hAnsi="Times New Roman" w:cs="Times New Roman"/>
          <w:bCs/>
          <w:sz w:val="24"/>
          <w:szCs w:val="24"/>
        </w:rPr>
        <w:t xml:space="preserve"> </w:t>
      </w:r>
      <w:r w:rsidRPr="000671DC">
        <w:rPr>
          <w:rFonts w:ascii="Times New Roman" w:hAnsi="Times New Roman" w:cs="Times New Roman"/>
          <w:sz w:val="24"/>
          <w:szCs w:val="24"/>
        </w:rPr>
        <w:t xml:space="preserve">este necesară aprobarea de către Consiliul Local al municipiului Sfântu Gheorghe  a următoarelor : </w:t>
      </w:r>
    </w:p>
    <w:p w:rsidR="00457EDA" w:rsidRPr="000671DC" w:rsidRDefault="00457EDA" w:rsidP="00457EDA">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Studiu</w:t>
      </w:r>
      <w:r w:rsidRPr="000671DC">
        <w:rPr>
          <w:rFonts w:ascii="Times New Roman" w:hAnsi="Times New Roman" w:cs="Times New Roman"/>
          <w:sz w:val="24"/>
          <w:szCs w:val="24"/>
        </w:rPr>
        <w:t xml:space="preserve"> de fundamentare </w:t>
      </w:r>
    </w:p>
    <w:p w:rsidR="00457EDA" w:rsidRPr="000671DC" w:rsidRDefault="00457EDA" w:rsidP="00457EDA">
      <w:pPr>
        <w:numPr>
          <w:ilvl w:val="0"/>
          <w:numId w:val="3"/>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 xml:space="preserve">Regulamentul serviciului </w:t>
      </w:r>
    </w:p>
    <w:p w:rsidR="00457EDA" w:rsidRDefault="00457EDA" w:rsidP="00457EDA">
      <w:pPr>
        <w:numPr>
          <w:ilvl w:val="0"/>
          <w:numId w:val="3"/>
        </w:numPr>
        <w:spacing w:after="0" w:line="240" w:lineRule="auto"/>
        <w:jc w:val="both"/>
        <w:rPr>
          <w:rFonts w:ascii="Times New Roman" w:hAnsi="Times New Roman" w:cs="Times New Roman"/>
          <w:sz w:val="24"/>
          <w:szCs w:val="24"/>
        </w:rPr>
      </w:pPr>
      <w:r w:rsidRPr="00185165">
        <w:rPr>
          <w:rFonts w:ascii="Times New Roman" w:hAnsi="Times New Roman" w:cs="Times New Roman"/>
          <w:sz w:val="24"/>
          <w:szCs w:val="24"/>
        </w:rPr>
        <w:t xml:space="preserve">Caietul de sarcini pentru prestarea serviciului </w:t>
      </w:r>
    </w:p>
    <w:p w:rsidR="00457EDA" w:rsidRPr="00185165" w:rsidRDefault="00457EDA" w:rsidP="00457EDA">
      <w:pPr>
        <w:numPr>
          <w:ilvl w:val="0"/>
          <w:numId w:val="3"/>
        </w:numPr>
        <w:spacing w:after="0" w:line="240" w:lineRule="auto"/>
        <w:jc w:val="both"/>
        <w:rPr>
          <w:rFonts w:ascii="Times New Roman" w:hAnsi="Times New Roman" w:cs="Times New Roman"/>
          <w:sz w:val="24"/>
          <w:szCs w:val="24"/>
        </w:rPr>
      </w:pPr>
      <w:r w:rsidRPr="00185165">
        <w:rPr>
          <w:rFonts w:ascii="Times New Roman" w:hAnsi="Times New Roman" w:cs="Times New Roman"/>
          <w:sz w:val="24"/>
          <w:szCs w:val="24"/>
        </w:rPr>
        <w:t>Modelul contractului ce urmează a fi încheiat între Municipiul Sfântu Gheorghe și societatea Sepsi Protekt SA</w:t>
      </w:r>
    </w:p>
    <w:p w:rsidR="00457EDA" w:rsidRPr="000671DC" w:rsidRDefault="00457EDA" w:rsidP="00457EDA">
      <w:pPr>
        <w:numPr>
          <w:ilvl w:val="0"/>
          <w:numId w:val="3"/>
        </w:num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Tarifele serviciului – Oferta de preț</w:t>
      </w:r>
    </w:p>
    <w:p w:rsidR="00457EDA" w:rsidRPr="000671DC" w:rsidRDefault="00457EDA" w:rsidP="00457EDA">
      <w:pPr>
        <w:spacing w:after="0" w:line="240" w:lineRule="auto"/>
        <w:jc w:val="both"/>
        <w:rPr>
          <w:rFonts w:ascii="Times New Roman" w:hAnsi="Times New Roman" w:cs="Times New Roman"/>
          <w:b/>
          <w:bCs/>
          <w:sz w:val="24"/>
          <w:szCs w:val="24"/>
        </w:rPr>
      </w:pPr>
    </w:p>
    <w:p w:rsidR="00457EDA" w:rsidRPr="000671DC" w:rsidRDefault="00C76D2E" w:rsidP="00C76D2E">
      <w:pPr>
        <w:spacing w:after="0" w:line="240" w:lineRule="auto"/>
        <w:ind w:left="568"/>
        <w:jc w:val="both"/>
        <w:rPr>
          <w:rFonts w:ascii="Times New Roman" w:hAnsi="Times New Roman" w:cs="Times New Roman"/>
          <w:b/>
          <w:bCs/>
          <w:sz w:val="24"/>
          <w:szCs w:val="24"/>
        </w:rPr>
      </w:pPr>
      <w:r>
        <w:rPr>
          <w:rFonts w:ascii="Times New Roman" w:hAnsi="Times New Roman" w:cs="Times New Roman"/>
          <w:b/>
          <w:sz w:val="24"/>
          <w:szCs w:val="24"/>
        </w:rPr>
        <w:t xml:space="preserve">4. </w:t>
      </w:r>
      <w:r w:rsidR="00457EDA" w:rsidRPr="000671DC">
        <w:rPr>
          <w:rFonts w:ascii="Times New Roman" w:hAnsi="Times New Roman" w:cs="Times New Roman"/>
          <w:b/>
          <w:sz w:val="24"/>
          <w:szCs w:val="24"/>
        </w:rPr>
        <w:t xml:space="preserve">CONCLUZII </w:t>
      </w:r>
    </w:p>
    <w:p w:rsidR="00457EDA" w:rsidRPr="000671DC" w:rsidRDefault="00457EDA" w:rsidP="00457EDA">
      <w:pPr>
        <w:spacing w:after="0" w:line="240" w:lineRule="auto"/>
        <w:ind w:firstLine="360"/>
        <w:jc w:val="both"/>
        <w:rPr>
          <w:rFonts w:ascii="Times New Roman" w:hAnsi="Times New Roman" w:cs="Times New Roman"/>
          <w:b/>
          <w:bCs/>
          <w:sz w:val="24"/>
          <w:szCs w:val="24"/>
        </w:rPr>
      </w:pPr>
      <w:r w:rsidRPr="000671DC">
        <w:rPr>
          <w:rFonts w:ascii="Times New Roman" w:hAnsi="Times New Roman" w:cs="Times New Roman"/>
          <w:sz w:val="24"/>
          <w:szCs w:val="24"/>
        </w:rPr>
        <w:tab/>
        <w:t xml:space="preserve">Gestionarea delegată a serviciului de administrare a domeniului public şi privat este o alternativă mai viabilă decât exploatarea directă de către municipiul Sfântu Gheorghe în </w:t>
      </w:r>
      <w:r w:rsidRPr="000671DC">
        <w:rPr>
          <w:rFonts w:ascii="Times New Roman" w:hAnsi="Times New Roman" w:cs="Times New Roman"/>
          <w:sz w:val="24"/>
          <w:szCs w:val="24"/>
        </w:rPr>
        <w:lastRenderedPageBreak/>
        <w:t>gestiune directă, care este motivată în special de lipsa personalului angajat al municipiului, lipsă de experiență şi competență în domeniu pentru asigurarea serviciilor de calitate.</w:t>
      </w:r>
    </w:p>
    <w:p w:rsidR="00457EDA" w:rsidRPr="000671DC" w:rsidRDefault="00457EDA" w:rsidP="00457EDA">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În concluziile prezentul Studiu de fundamentare menționează următoarele:</w:t>
      </w:r>
    </w:p>
    <w:p w:rsidR="00457EDA" w:rsidRPr="000671DC" w:rsidRDefault="00457EDA" w:rsidP="00457EDA">
      <w:pPr>
        <w:numPr>
          <w:ilvl w:val="0"/>
          <w:numId w:val="4"/>
        </w:numPr>
        <w:spacing w:after="0" w:line="240" w:lineRule="auto"/>
        <w:ind w:left="0" w:firstLine="360"/>
        <w:jc w:val="both"/>
        <w:rPr>
          <w:rFonts w:ascii="Times New Roman" w:hAnsi="Times New Roman" w:cs="Times New Roman"/>
          <w:b/>
          <w:bCs/>
          <w:sz w:val="24"/>
          <w:szCs w:val="24"/>
        </w:rPr>
      </w:pPr>
      <w:r w:rsidRPr="000671DC">
        <w:rPr>
          <w:rFonts w:ascii="Times New Roman" w:hAnsi="Times New Roman" w:cs="Times New Roman"/>
          <w:sz w:val="24"/>
          <w:szCs w:val="24"/>
        </w:rPr>
        <w:t>având în vedere noile tendințe la nivel național, precum și avantajul controlului direct asupra operatorului, exercitat de autoritățile administrației publice locale se recomandă ca modalitate de gestiune ”gestiunea delegată” prin negociere directă cu Sepsi Protekt SA.</w:t>
      </w:r>
    </w:p>
    <w:p w:rsidR="00457EDA" w:rsidRPr="000671DC" w:rsidRDefault="00457EDA" w:rsidP="00457EDA">
      <w:pPr>
        <w:numPr>
          <w:ilvl w:val="0"/>
          <w:numId w:val="4"/>
        </w:numPr>
        <w:spacing w:after="0" w:line="240" w:lineRule="auto"/>
        <w:ind w:left="0" w:firstLine="360"/>
        <w:jc w:val="both"/>
        <w:rPr>
          <w:rFonts w:ascii="Times New Roman" w:hAnsi="Times New Roman" w:cs="Times New Roman"/>
          <w:b/>
          <w:bCs/>
          <w:sz w:val="24"/>
          <w:szCs w:val="24"/>
        </w:rPr>
      </w:pPr>
      <w:r w:rsidRPr="000671DC">
        <w:rPr>
          <w:rFonts w:ascii="Times New Roman" w:hAnsi="Times New Roman" w:cs="Times New Roman"/>
          <w:sz w:val="24"/>
          <w:szCs w:val="24"/>
        </w:rPr>
        <w:t>prestarea activităților edilitar-gospodărești din cadrul serviciului de administrare a domeniului public și privat se vor realiza  în baza caietului de sarcini și a regulamentului aprobat de Consiliul Local;</w:t>
      </w:r>
    </w:p>
    <w:p w:rsidR="00457EDA" w:rsidRPr="000671DC" w:rsidRDefault="00457EDA" w:rsidP="00457EDA">
      <w:pPr>
        <w:numPr>
          <w:ilvl w:val="0"/>
          <w:numId w:val="4"/>
        </w:numPr>
        <w:spacing w:after="0" w:line="240" w:lineRule="auto"/>
        <w:ind w:left="0" w:firstLine="360"/>
        <w:jc w:val="both"/>
        <w:rPr>
          <w:rFonts w:ascii="Times New Roman" w:hAnsi="Times New Roman" w:cs="Times New Roman"/>
          <w:sz w:val="24"/>
          <w:szCs w:val="24"/>
        </w:rPr>
      </w:pPr>
      <w:r w:rsidRPr="000671DC">
        <w:rPr>
          <w:rFonts w:ascii="Times New Roman" w:hAnsi="Times New Roman" w:cs="Times New Roman"/>
          <w:sz w:val="24"/>
          <w:szCs w:val="24"/>
        </w:rPr>
        <w:t>se recomandă o durată a contractului  de 1 an, cu posibilitatea prelungirii în conformitate cu legislația în vigoare.</w:t>
      </w:r>
    </w:p>
    <w:p w:rsidR="00457EDA" w:rsidRPr="000671DC" w:rsidRDefault="00457EDA" w:rsidP="00457EDA">
      <w:pPr>
        <w:spacing w:after="0" w:line="240" w:lineRule="auto"/>
        <w:jc w:val="both"/>
        <w:rPr>
          <w:rFonts w:ascii="Times New Roman" w:hAnsi="Times New Roman" w:cs="Times New Roman"/>
          <w:sz w:val="24"/>
          <w:szCs w:val="24"/>
        </w:rPr>
      </w:pPr>
    </w:p>
    <w:p w:rsidR="00EC1A2D" w:rsidRPr="00C76D2E" w:rsidRDefault="00457EDA" w:rsidP="00C76D2E">
      <w:pPr>
        <w:spacing w:after="0" w:line="240" w:lineRule="auto"/>
        <w:jc w:val="both"/>
        <w:rPr>
          <w:rFonts w:ascii="Times New Roman" w:hAnsi="Times New Roman" w:cs="Times New Roman"/>
          <w:sz w:val="24"/>
          <w:szCs w:val="24"/>
        </w:rPr>
      </w:pPr>
      <w:r w:rsidRPr="000671DC">
        <w:rPr>
          <w:rFonts w:ascii="Times New Roman" w:hAnsi="Times New Roman" w:cs="Times New Roman"/>
          <w:sz w:val="24"/>
          <w:szCs w:val="24"/>
        </w:rPr>
        <w:tab/>
        <w:t xml:space="preserve">Față de cele de mai sus, considerăm necesară încheierea, cu respectarea prevederilor legale în vigoare, a unui contract de </w:t>
      </w:r>
      <w:r>
        <w:rPr>
          <w:rFonts w:ascii="Times New Roman" w:hAnsi="Times New Roman" w:cs="Times New Roman"/>
          <w:sz w:val="24"/>
          <w:szCs w:val="24"/>
        </w:rPr>
        <w:t>delegare</w:t>
      </w:r>
      <w:r w:rsidRPr="000671DC">
        <w:rPr>
          <w:rFonts w:ascii="Times New Roman" w:hAnsi="Times New Roman" w:cs="Times New Roman"/>
          <w:sz w:val="24"/>
          <w:szCs w:val="24"/>
        </w:rPr>
        <w:t>, pentru activitățile menționate în prezentul studiu, cu societatea Sepsi Protekt SA.</w:t>
      </w:r>
      <w:bookmarkStart w:id="4" w:name="_GoBack"/>
      <w:bookmarkEnd w:id="4"/>
    </w:p>
    <w:sectPr w:rsidR="00EC1A2D" w:rsidRPr="00C76D2E" w:rsidSect="00DE721C">
      <w:pgSz w:w="11906" w:h="16838"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0F90"/>
    <w:multiLevelType w:val="hybridMultilevel"/>
    <w:tmpl w:val="5702652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69947BA"/>
    <w:multiLevelType w:val="multilevel"/>
    <w:tmpl w:val="FA345B54"/>
    <w:lvl w:ilvl="0">
      <w:start w:val="1"/>
      <w:numFmt w:val="decimal"/>
      <w:lvlText w:val="%1."/>
      <w:lvlJc w:val="left"/>
      <w:pPr>
        <w:ind w:left="928" w:hanging="360"/>
      </w:pPr>
      <w:rPr>
        <w:rFonts w:hint="default"/>
        <w:b/>
        <w:i w:val="0"/>
        <w:color w:val="auto"/>
      </w:rPr>
    </w:lvl>
    <w:lvl w:ilvl="1">
      <w:start w:val="1"/>
      <w:numFmt w:val="decimal"/>
      <w:isLgl/>
      <w:lvlText w:val="%1.%2."/>
      <w:lvlJc w:val="left"/>
      <w:pPr>
        <w:ind w:left="780" w:hanging="4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3F3CDD"/>
    <w:multiLevelType w:val="hybridMultilevel"/>
    <w:tmpl w:val="7DA6EBD6"/>
    <w:lvl w:ilvl="0" w:tplc="0CAC6A78">
      <w:start w:val="1"/>
      <w:numFmt w:val="upperRoman"/>
      <w:lvlText w:val="%1."/>
      <w:lvlJc w:val="left"/>
      <w:pPr>
        <w:ind w:left="1146"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1370017"/>
    <w:multiLevelType w:val="hybridMultilevel"/>
    <w:tmpl w:val="2C8077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348337A"/>
    <w:multiLevelType w:val="hybridMultilevel"/>
    <w:tmpl w:val="35789D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C5376BA"/>
    <w:multiLevelType w:val="hybridMultilevel"/>
    <w:tmpl w:val="1B8C21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93C4204"/>
    <w:multiLevelType w:val="hybridMultilevel"/>
    <w:tmpl w:val="78D63E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69A1707"/>
    <w:multiLevelType w:val="hybridMultilevel"/>
    <w:tmpl w:val="408E060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82E20BF"/>
    <w:multiLevelType w:val="hybridMultilevel"/>
    <w:tmpl w:val="DA86C7D8"/>
    <w:lvl w:ilvl="0" w:tplc="04180017">
      <w:start w:val="1"/>
      <w:numFmt w:val="lowerLetter"/>
      <w:lvlText w:val="%1)"/>
      <w:lvlJc w:val="left"/>
      <w:pPr>
        <w:ind w:left="1423" w:hanging="360"/>
      </w:pPr>
    </w:lvl>
    <w:lvl w:ilvl="1" w:tplc="04180019" w:tentative="1">
      <w:start w:val="1"/>
      <w:numFmt w:val="lowerLetter"/>
      <w:lvlText w:val="%2."/>
      <w:lvlJc w:val="left"/>
      <w:pPr>
        <w:ind w:left="2143" w:hanging="360"/>
      </w:pPr>
    </w:lvl>
    <w:lvl w:ilvl="2" w:tplc="0418001B" w:tentative="1">
      <w:start w:val="1"/>
      <w:numFmt w:val="lowerRoman"/>
      <w:lvlText w:val="%3."/>
      <w:lvlJc w:val="right"/>
      <w:pPr>
        <w:ind w:left="2863" w:hanging="180"/>
      </w:pPr>
    </w:lvl>
    <w:lvl w:ilvl="3" w:tplc="0418000F" w:tentative="1">
      <w:start w:val="1"/>
      <w:numFmt w:val="decimal"/>
      <w:lvlText w:val="%4."/>
      <w:lvlJc w:val="left"/>
      <w:pPr>
        <w:ind w:left="3583" w:hanging="360"/>
      </w:pPr>
    </w:lvl>
    <w:lvl w:ilvl="4" w:tplc="04180019" w:tentative="1">
      <w:start w:val="1"/>
      <w:numFmt w:val="lowerLetter"/>
      <w:lvlText w:val="%5."/>
      <w:lvlJc w:val="left"/>
      <w:pPr>
        <w:ind w:left="4303" w:hanging="360"/>
      </w:pPr>
    </w:lvl>
    <w:lvl w:ilvl="5" w:tplc="0418001B" w:tentative="1">
      <w:start w:val="1"/>
      <w:numFmt w:val="lowerRoman"/>
      <w:lvlText w:val="%6."/>
      <w:lvlJc w:val="right"/>
      <w:pPr>
        <w:ind w:left="5023" w:hanging="180"/>
      </w:pPr>
    </w:lvl>
    <w:lvl w:ilvl="6" w:tplc="0418000F" w:tentative="1">
      <w:start w:val="1"/>
      <w:numFmt w:val="decimal"/>
      <w:lvlText w:val="%7."/>
      <w:lvlJc w:val="left"/>
      <w:pPr>
        <w:ind w:left="5743" w:hanging="360"/>
      </w:pPr>
    </w:lvl>
    <w:lvl w:ilvl="7" w:tplc="04180019" w:tentative="1">
      <w:start w:val="1"/>
      <w:numFmt w:val="lowerLetter"/>
      <w:lvlText w:val="%8."/>
      <w:lvlJc w:val="left"/>
      <w:pPr>
        <w:ind w:left="6463" w:hanging="360"/>
      </w:pPr>
    </w:lvl>
    <w:lvl w:ilvl="8" w:tplc="0418001B" w:tentative="1">
      <w:start w:val="1"/>
      <w:numFmt w:val="lowerRoman"/>
      <w:lvlText w:val="%9."/>
      <w:lvlJc w:val="right"/>
      <w:pPr>
        <w:ind w:left="7183" w:hanging="180"/>
      </w:pPr>
    </w:lvl>
  </w:abstractNum>
  <w:abstractNum w:abstractNumId="10" w15:restartNumberingAfterBreak="0">
    <w:nsid w:val="5EE410E5"/>
    <w:multiLevelType w:val="hybridMultilevel"/>
    <w:tmpl w:val="23AAAC18"/>
    <w:lvl w:ilvl="0" w:tplc="B2E440D0">
      <w:numFmt w:val="bullet"/>
      <w:lvlText w:val="-"/>
      <w:lvlJc w:val="left"/>
      <w:pPr>
        <w:ind w:left="742" w:hanging="360"/>
      </w:pPr>
      <w:rPr>
        <w:rFonts w:ascii="Times New Roman" w:eastAsia="Times New Roman" w:hAnsi="Times New Roman" w:hint="default"/>
      </w:rPr>
    </w:lvl>
    <w:lvl w:ilvl="1" w:tplc="04180003" w:tentative="1">
      <w:start w:val="1"/>
      <w:numFmt w:val="bullet"/>
      <w:lvlText w:val="o"/>
      <w:lvlJc w:val="left"/>
      <w:pPr>
        <w:ind w:left="1462" w:hanging="360"/>
      </w:pPr>
      <w:rPr>
        <w:rFonts w:ascii="Courier New" w:hAnsi="Courier New" w:cs="Courier New" w:hint="default"/>
      </w:rPr>
    </w:lvl>
    <w:lvl w:ilvl="2" w:tplc="04180005" w:tentative="1">
      <w:start w:val="1"/>
      <w:numFmt w:val="bullet"/>
      <w:lvlText w:val=""/>
      <w:lvlJc w:val="left"/>
      <w:pPr>
        <w:ind w:left="2182" w:hanging="360"/>
      </w:pPr>
      <w:rPr>
        <w:rFonts w:ascii="Wingdings" w:hAnsi="Wingdings" w:hint="default"/>
      </w:rPr>
    </w:lvl>
    <w:lvl w:ilvl="3" w:tplc="04180001" w:tentative="1">
      <w:start w:val="1"/>
      <w:numFmt w:val="bullet"/>
      <w:lvlText w:val=""/>
      <w:lvlJc w:val="left"/>
      <w:pPr>
        <w:ind w:left="2902" w:hanging="360"/>
      </w:pPr>
      <w:rPr>
        <w:rFonts w:ascii="Symbol" w:hAnsi="Symbol" w:hint="default"/>
      </w:rPr>
    </w:lvl>
    <w:lvl w:ilvl="4" w:tplc="04180003" w:tentative="1">
      <w:start w:val="1"/>
      <w:numFmt w:val="bullet"/>
      <w:lvlText w:val="o"/>
      <w:lvlJc w:val="left"/>
      <w:pPr>
        <w:ind w:left="3622" w:hanging="360"/>
      </w:pPr>
      <w:rPr>
        <w:rFonts w:ascii="Courier New" w:hAnsi="Courier New" w:cs="Courier New" w:hint="default"/>
      </w:rPr>
    </w:lvl>
    <w:lvl w:ilvl="5" w:tplc="04180005" w:tentative="1">
      <w:start w:val="1"/>
      <w:numFmt w:val="bullet"/>
      <w:lvlText w:val=""/>
      <w:lvlJc w:val="left"/>
      <w:pPr>
        <w:ind w:left="4342" w:hanging="360"/>
      </w:pPr>
      <w:rPr>
        <w:rFonts w:ascii="Wingdings" w:hAnsi="Wingdings" w:hint="default"/>
      </w:rPr>
    </w:lvl>
    <w:lvl w:ilvl="6" w:tplc="04180001" w:tentative="1">
      <w:start w:val="1"/>
      <w:numFmt w:val="bullet"/>
      <w:lvlText w:val=""/>
      <w:lvlJc w:val="left"/>
      <w:pPr>
        <w:ind w:left="5062" w:hanging="360"/>
      </w:pPr>
      <w:rPr>
        <w:rFonts w:ascii="Symbol" w:hAnsi="Symbol" w:hint="default"/>
      </w:rPr>
    </w:lvl>
    <w:lvl w:ilvl="7" w:tplc="04180003" w:tentative="1">
      <w:start w:val="1"/>
      <w:numFmt w:val="bullet"/>
      <w:lvlText w:val="o"/>
      <w:lvlJc w:val="left"/>
      <w:pPr>
        <w:ind w:left="5782" w:hanging="360"/>
      </w:pPr>
      <w:rPr>
        <w:rFonts w:ascii="Courier New" w:hAnsi="Courier New" w:cs="Courier New" w:hint="default"/>
      </w:rPr>
    </w:lvl>
    <w:lvl w:ilvl="8" w:tplc="04180005" w:tentative="1">
      <w:start w:val="1"/>
      <w:numFmt w:val="bullet"/>
      <w:lvlText w:val=""/>
      <w:lvlJc w:val="left"/>
      <w:pPr>
        <w:ind w:left="6502" w:hanging="360"/>
      </w:pPr>
      <w:rPr>
        <w:rFonts w:ascii="Wingdings" w:hAnsi="Wingdings" w:hint="default"/>
      </w:rPr>
    </w:lvl>
  </w:abstractNum>
  <w:abstractNum w:abstractNumId="11" w15:restartNumberingAfterBreak="0">
    <w:nsid w:val="6F416B05"/>
    <w:multiLevelType w:val="hybridMultilevel"/>
    <w:tmpl w:val="C4C415D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71383D31"/>
    <w:multiLevelType w:val="hybridMultilevel"/>
    <w:tmpl w:val="00342CD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B636962"/>
    <w:multiLevelType w:val="hybridMultilevel"/>
    <w:tmpl w:val="E03299CC"/>
    <w:lvl w:ilvl="0" w:tplc="B2E440D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C812BDE"/>
    <w:multiLevelType w:val="hybridMultilevel"/>
    <w:tmpl w:val="224E940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5"/>
  </w:num>
  <w:num w:numId="4">
    <w:abstractNumId w:val="11"/>
  </w:num>
  <w:num w:numId="5">
    <w:abstractNumId w:val="7"/>
  </w:num>
  <w:num w:numId="6">
    <w:abstractNumId w:val="3"/>
  </w:num>
  <w:num w:numId="7">
    <w:abstractNumId w:val="1"/>
  </w:num>
  <w:num w:numId="8">
    <w:abstractNumId w:val="4"/>
  </w:num>
  <w:num w:numId="9">
    <w:abstractNumId w:val="8"/>
  </w:num>
  <w:num w:numId="10">
    <w:abstractNumId w:val="13"/>
  </w:num>
  <w:num w:numId="11">
    <w:abstractNumId w:val="10"/>
  </w:num>
  <w:num w:numId="12">
    <w:abstractNumId w:val="0"/>
  </w:num>
  <w:num w:numId="13">
    <w:abstractNumId w:val="14"/>
  </w:num>
  <w:num w:numId="14">
    <w:abstractNumId w:val="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0C6"/>
    <w:rsid w:val="00051D1E"/>
    <w:rsid w:val="00061BB1"/>
    <w:rsid w:val="002D60C6"/>
    <w:rsid w:val="00457EDA"/>
    <w:rsid w:val="00C76D2E"/>
    <w:rsid w:val="00DE721C"/>
    <w:rsid w:val="00EC1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D10D8"/>
  <w15:chartTrackingRefBased/>
  <w15:docId w15:val="{5F5846B3-293E-4ADC-A17A-F0AE09B30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EDA"/>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7EDA"/>
    <w:pPr>
      <w:ind w:left="720"/>
      <w:contextualSpacing/>
    </w:pPr>
  </w:style>
  <w:style w:type="table" w:styleId="TableGrid">
    <w:name w:val="Table Grid"/>
    <w:basedOn w:val="TableNormal"/>
    <w:uiPriority w:val="39"/>
    <w:rsid w:val="00457EDA"/>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2626</Words>
  <Characters>15237</Characters>
  <Application>Microsoft Office Word</Application>
  <DocSecurity>0</DocSecurity>
  <Lines>126</Lines>
  <Paragraphs>35</Paragraphs>
  <ScaleCrop>false</ScaleCrop>
  <Company/>
  <LinksUpToDate>false</LinksUpToDate>
  <CharactersWithSpaces>17828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Tunde</dc:creator>
  <cp:keywords/>
  <dc:description/>
  <cp:lastModifiedBy>Tunde</cp:lastModifiedBy>
  <cp:revision>4</cp:revision>
  <dcterms:created xsi:type="dcterms:W3CDTF">2023-07-06T06:46:00Z</dcterms:created>
  <dcterms:modified xsi:type="dcterms:W3CDTF">2023-07-06T07:26:00Z</dcterms:modified>
</cp:coreProperties>
</file>